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2240280" cy="2240280"/>
            <wp:docPr id="1" name="Picture 1" descr="Image: image1.png"/>
            <wp:cNvGraphicFramePr>
              <a:graphicFrameLocks noChangeAspect="1"/>
            </wp:cNvGraphicFramePr>
            <a:graphic>
              <a:graphicData uri="http://schemas.openxmlformats.org/drawingml/2006/picture">
                <pic:pic>
                  <pic:nvPicPr>
                    <pic:cNvPr id="0" name="mapable_main_organic.png"/>
                    <pic:cNvPicPr/>
                  </pic:nvPicPr>
                  <pic:blipFill>
                    <a:blip r:embed="rId11"/>
                    <a:stretch>
                      <a:fillRect/>
                    </a:stretch>
                  </pic:blipFill>
                  <pic:spPr>
                    <a:xfrm>
                      <a:off x="0" y="0"/>
                      <a:ext cx="2240280" cy="2240280"/>
                    </a:xfrm>
                    <a:prstGeom prst="rect"/>
                  </pic:spPr>
                </pic:pic>
              </a:graphicData>
            </a:graphic>
          </wp:inline>
        </w:drawing>
      </w:r>
    </w:p>
    <w:p>
      <w:pPr>
        <w:pStyle w:val="MapAbleTitle"/>
        <w:jc w:val="center"/>
      </w:pPr>
      <w:r>
        <w:t>MapAble Accessibility Guides</w:t>
      </w:r>
    </w:p>
    <w:p>
      <w:pPr>
        <w:pStyle w:val="MapAbleSubtitle"/>
        <w:jc w:val="center"/>
      </w:pPr>
      <w:r>
        <w:t>Capital Cities + Regional Town Rollout Framework</w:t>
      </w:r>
    </w:p>
    <w:p>
      <w:pPr>
        <w:jc w:val="center"/>
      </w:pPr>
      <w:r>
        <w:rPr>
          <w:b/>
          <w:color w:val="6ABD45"/>
          <w:sz w:val="28"/>
        </w:rPr>
        <w:t>Find accessible places confidently.</w:t>
      </w:r>
    </w:p>
    <w:p>
      <w:pPr>
        <w:pStyle w:val="MapAbleBody"/>
        <w:jc w:val="center"/>
      </w:pPr>
      <w:r>
        <w:t>A branded content system for local accessibility guides, community mapping days, venue verification and accessible travel planning across Australia.</w:t>
      </w:r>
    </w:p>
    <w:tbl>
      <w:tblPr>
        <w:tblW w:type="auto" w:w="0"/>
        <w:jc w:val="center"/>
        <w:tblLook w:firstColumn="1" w:firstRow="1" w:lastColumn="0" w:lastRow="0" w:noHBand="0" w:noVBand="1" w:val="04A0"/>
      </w:tblPr>
      <w:tblGrid>
        <w:gridCol w:w="10368"/>
      </w:tblGrid>
      <w:tr>
        <w:tc>
          <w:tcPr>
            <w:tcW w:type="dxa" w:w="10368"/>
            <w:shd w:fill="EEF8EA"/>
            <w:tcMar>
              <w:top w:w="160" w:type="dxa"/>
              <w:start w:w="180" w:type="dxa"/>
              <w:bottom w:w="160" w:type="dxa"/>
              <w:end w:w="180" w:type="dxa"/>
            </w:tcMar>
          </w:tcPr>
          <w:p>
            <w:r>
              <w:rPr>
                <w:b/>
                <w:color w:val="003B73"/>
              </w:rPr>
              <w:t>Publication status</w:t>
            </w:r>
          </w:p>
          <w:p>
            <w:pPr>
              <w:pStyle w:val="MapAbleBody"/>
            </w:pPr>
            <w:r>
              <w:t>Draft content production pack. Local access information changes often. Each city and town guide should show a last-checked date, source list and MapAble verification confidence level before publication.</w:t>
            </w:r>
          </w:p>
        </w:tc>
        <w:trPr>
          <w:tblHeader/>
        </w:trPr>
      </w:tr>
    </w:tbl>
    <w:p/>
    <w:p>
      <w:pPr>
        <w:pStyle w:val="MapAbleSmall"/>
        <w:jc w:val="center"/>
      </w:pPr>
      <w:r>
        <w:t>Prepared for MapAble | July 2026</w:t>
      </w:r>
    </w:p>
    <w:p>
      <w:r>
        <w:br w:type="page"/>
      </w:r>
    </w:p>
    <w:p>
      <w:pPr>
        <w:pStyle w:val="MapAbleH1"/>
      </w:pPr>
      <w:r>
        <w:t>Contents</w:t>
      </w:r>
    </w:p>
    <w:p>
      <w:pPr>
        <w:pStyle w:val="MapAbleBody"/>
      </w:pPr>
      <w:r>
        <w:t>1. Purpose and MapAble guide promise</w:t>
      </w:r>
    </w:p>
    <w:p>
      <w:pPr>
        <w:pStyle w:val="MapAbleBody"/>
      </w:pPr>
      <w:r>
        <w:t>2. Brand, editorial and accessibility principles</w:t>
      </w:r>
    </w:p>
    <w:p>
      <w:pPr>
        <w:pStyle w:val="MapAbleBody"/>
      </w:pPr>
      <w:r>
        <w:t>3. Reusable guide template for every city and town</w:t>
      </w:r>
    </w:p>
    <w:p>
      <w:pPr>
        <w:pStyle w:val="MapAbleBody"/>
      </w:pPr>
      <w:r>
        <w:t>4. National accessibility resources to include in every guide</w:t>
      </w:r>
    </w:p>
    <w:p>
      <w:pPr>
        <w:pStyle w:val="MapAbleBody"/>
      </w:pPr>
      <w:r>
        <w:t>5. Capital city starter guides</w:t>
      </w:r>
    </w:p>
    <w:p>
      <w:pPr>
        <w:pStyle w:val="MapAbleBody"/>
      </w:pPr>
      <w:r>
        <w:t>6. Regional town rollout matrix</w:t>
      </w:r>
    </w:p>
    <w:p>
      <w:pPr>
        <w:pStyle w:val="MapAbleBody"/>
      </w:pPr>
      <w:r>
        <w:t>7. Venue accessibility checklist</w:t>
      </w:r>
    </w:p>
    <w:p>
      <w:pPr>
        <w:pStyle w:val="MapAbleBody"/>
      </w:pPr>
      <w:r>
        <w:t>8. Community mapping day playbook</w:t>
      </w:r>
    </w:p>
    <w:p>
      <w:pPr>
        <w:pStyle w:val="MapAbleBody"/>
      </w:pPr>
      <w:r>
        <w:t>9. Web publishing and SEO kit</w:t>
      </w:r>
    </w:p>
    <w:p>
      <w:pPr>
        <w:pStyle w:val="MapAbleBody"/>
      </w:pPr>
      <w:r>
        <w:t>10. Governance, safety and update model</w:t>
      </w:r>
    </w:p>
    <w:p>
      <w:pPr>
        <w:pStyle w:val="MapAbleBody"/>
      </w:pPr>
      <w:r>
        <w:t>Appendix A. Source list</w:t>
      </w:r>
    </w:p>
    <w:tbl>
      <w:tblPr>
        <w:tblW w:type="auto" w:w="0"/>
        <w:jc w:val="center"/>
        <w:tblLook w:firstColumn="1" w:firstRow="1" w:lastColumn="0" w:lastRow="0" w:noHBand="0" w:noVBand="1" w:val="04A0"/>
      </w:tblPr>
      <w:tblGrid>
        <w:gridCol w:w="10368"/>
      </w:tblGrid>
      <w:tr>
        <w:tc>
          <w:tcPr>
            <w:tcW w:type="dxa" w:w="10368"/>
            <w:shd w:fill="EAF4FB"/>
            <w:tcMar>
              <w:top w:w="160" w:type="dxa"/>
              <w:start w:w="180" w:type="dxa"/>
              <w:bottom w:w="160" w:type="dxa"/>
              <w:end w:w="180" w:type="dxa"/>
            </w:tcMar>
          </w:tcPr>
          <w:p>
            <w:r>
              <w:rPr>
                <w:b/>
                <w:color w:val="003B73"/>
              </w:rPr>
              <w:t>How to read this pack</w:t>
            </w:r>
          </w:p>
          <w:p>
            <w:pPr>
              <w:pStyle w:val="MapAbleBody"/>
            </w:pPr>
            <w:r>
              <w:t>The city and town guide text is publication-ready as a starter draft, but local entries should be verified through official sources, council data, venue calls and MapAble community mapping before being marked as verified.</w:t>
            </w:r>
          </w:p>
        </w:tc>
        <w:trPr>
          <w:tblHeader/>
        </w:trPr>
      </w:tr>
    </w:tbl>
    <w:p>
      <w:r>
        <w:br w:type="page"/>
      </w:r>
    </w:p>
    <w:p>
      <w:pPr>
        <w:pStyle w:val="MapAbleH1"/>
      </w:pPr>
      <w:r>
        <w:t>1. Purpose and MapAble guide promise</w:t>
      </w:r>
    </w:p>
    <w:p>
      <w:pPr>
        <w:pStyle w:val="MapAbleBody"/>
      </w:pPr>
      <w:r>
        <w:t>MapAble’s guide system turns accessibility information into practical confidence: where to go, how to get there, what to check before leaving, and how the community can improve the map for the next person. This aligns with MapAble’s positioning as a free, community-powered accessibility resource for people with disability, families, carers, providers and support coordinators. [S1]</w:t>
      </w:r>
    </w:p>
    <w:p>
      <w:pPr>
        <w:pStyle w:val="MapAbleBody"/>
      </w:pPr>
      <w:r>
        <w:t>The guides are designed for four publication formats:</w:t>
      </w:r>
    </w:p>
    <w:p>
      <w:pPr>
        <w:pStyle w:val="ListBullet"/>
      </w:pPr>
      <w:r>
        <w:t>Search-optimised web pages for each city or town.</w:t>
      </w:r>
    </w:p>
    <w:p>
      <w:pPr>
        <w:pStyle w:val="ListBullet"/>
      </w:pPr>
      <w:r>
        <w:t>Downloadable local handouts for expos, councils, support coordinators and providers.</w:t>
      </w:r>
    </w:p>
    <w:p>
      <w:pPr>
        <w:pStyle w:val="ListBullet"/>
      </w:pPr>
      <w:r>
        <w:t>In-app MapAble guide cards linked to mapped venues, toilets, transport and alerts.</w:t>
      </w:r>
    </w:p>
    <w:p>
      <w:pPr>
        <w:pStyle w:val="ListBullet"/>
      </w:pPr>
      <w:r>
        <w:t>Community mapping day worksheets for volunteers, local advocates and businesses.</w:t>
      </w:r>
    </w:p>
    <w:tbl>
      <w:tblPr>
        <w:tblStyle w:val="TableGrid"/>
        <w:tblW w:type="auto" w:w="0"/>
        <w:jc w:val="center"/>
        <w:tblLook w:firstColumn="1" w:firstRow="1" w:lastColumn="0" w:lastRow="0" w:noHBand="0" w:noVBand="1" w:val="04A0"/>
      </w:tblPr>
      <w:tblGrid>
        <w:gridCol w:w="3456"/>
        <w:gridCol w:w="3456"/>
        <w:gridCol w:w="3456"/>
      </w:tblGrid>
      <w:tr>
        <w:trPr>
          <w:tblHeader w:val="true"/>
          <w:cantSplit/>
        </w:trPr>
        <w:tc>
          <w:tcPr>
            <w:tcW w:type="dxa" w:w="2088"/>
            <w:shd w:fill="00467F"/>
            <w:tcMar>
              <w:top w:w="80" w:type="dxa"/>
              <w:start w:w="80" w:type="dxa"/>
              <w:bottom w:w="80" w:type="dxa"/>
              <w:end w:w="80" w:type="dxa"/>
            </w:tcMar>
          </w:tcPr>
          <w:p>
            <w:pPr>
              <w:jc w:val="left"/>
            </w:pPr>
            <w:r>
              <w:rPr>
                <w:b/>
                <w:color w:val="FFFFFF"/>
                <w:sz w:val="18"/>
              </w:rPr>
              <w:t>Audience</w:t>
            </w:r>
          </w:p>
        </w:tc>
        <w:tc>
          <w:tcPr>
            <w:tcW w:type="dxa" w:w="3528"/>
            <w:shd w:fill="00467F"/>
            <w:tcMar>
              <w:top w:w="80" w:type="dxa"/>
              <w:start w:w="80" w:type="dxa"/>
              <w:bottom w:w="80" w:type="dxa"/>
              <w:end w:w="80" w:type="dxa"/>
            </w:tcMar>
          </w:tcPr>
          <w:p>
            <w:pPr>
              <w:jc w:val="left"/>
            </w:pPr>
            <w:r>
              <w:rPr>
                <w:b/>
                <w:color w:val="FFFFFF"/>
                <w:sz w:val="18"/>
              </w:rPr>
              <w:t>What they need from the guide</w:t>
            </w:r>
          </w:p>
        </w:tc>
        <w:tc>
          <w:tcPr>
            <w:tcW w:type="dxa" w:w="4464"/>
            <w:shd w:fill="00467F"/>
            <w:tcMar>
              <w:top w:w="80" w:type="dxa"/>
              <w:start w:w="80" w:type="dxa"/>
              <w:bottom w:w="80" w:type="dxa"/>
              <w:end w:w="80" w:type="dxa"/>
            </w:tcMar>
          </w:tcPr>
          <w:p>
            <w:pPr>
              <w:jc w:val="left"/>
            </w:pPr>
            <w:r>
              <w:rPr>
                <w:b/>
                <w:color w:val="FFFFFF"/>
                <w:sz w:val="18"/>
              </w:rPr>
              <w:t>MapAble response</w:t>
            </w:r>
          </w:p>
        </w:tc>
      </w:tr>
      <w:tr>
        <w:trPr>
          <w:cantSplit/>
        </w:trPr>
        <w:tc>
          <w:tcPr>
            <w:tcW w:type="dxa" w:w="2088"/>
            <w:tcMar>
              <w:top w:w="80" w:type="dxa"/>
              <w:start w:w="80" w:type="dxa"/>
              <w:bottom w:w="80" w:type="dxa"/>
              <w:end w:w="80" w:type="dxa"/>
            </w:tcMar>
            <w:vAlign w:val="top"/>
          </w:tcPr>
          <w:p>
            <w:r>
              <w:rPr>
                <w:color w:val="1F2937"/>
                <w:sz w:val="17"/>
              </w:rPr>
              <w:t>People with disability</w:t>
            </w:r>
          </w:p>
        </w:tc>
        <w:tc>
          <w:tcPr>
            <w:tcW w:type="dxa" w:w="3528"/>
            <w:tcMar>
              <w:top w:w="80" w:type="dxa"/>
              <w:start w:w="80" w:type="dxa"/>
              <w:bottom w:w="80" w:type="dxa"/>
              <w:end w:w="80" w:type="dxa"/>
            </w:tcMar>
            <w:vAlign w:val="top"/>
          </w:tcPr>
          <w:p>
            <w:r>
              <w:rPr>
                <w:color w:val="1F2937"/>
                <w:sz w:val="17"/>
              </w:rPr>
              <w:t>Reliable detail, not vague claims.</w:t>
            </w:r>
          </w:p>
        </w:tc>
        <w:tc>
          <w:tcPr>
            <w:tcW w:type="dxa" w:w="4464"/>
            <w:tcMar>
              <w:top w:w="80" w:type="dxa"/>
              <w:start w:w="80" w:type="dxa"/>
              <w:bottom w:w="80" w:type="dxa"/>
              <w:end w:w="80" w:type="dxa"/>
            </w:tcMar>
            <w:vAlign w:val="top"/>
          </w:tcPr>
          <w:p>
            <w:r>
              <w:rPr>
                <w:color w:val="1F2937"/>
                <w:sz w:val="17"/>
              </w:rPr>
              <w:t>Give entrances, toilets, path notes, transport options, companion and sensory details.</w:t>
            </w:r>
          </w:p>
        </w:tc>
      </w:tr>
      <w:tr>
        <w:trPr>
          <w:cantSplit/>
        </w:trPr>
        <w:tc>
          <w:tcPr>
            <w:tcW w:type="dxa" w:w="2088"/>
            <w:tcMar>
              <w:top w:w="80" w:type="dxa"/>
              <w:start w:w="80" w:type="dxa"/>
              <w:bottom w:w="80" w:type="dxa"/>
              <w:end w:w="80" w:type="dxa"/>
            </w:tcMar>
            <w:vAlign w:val="top"/>
          </w:tcPr>
          <w:p>
            <w:r>
              <w:rPr>
                <w:color w:val="1F2937"/>
                <w:sz w:val="17"/>
              </w:rPr>
              <w:t>Families and carers</w:t>
            </w:r>
          </w:p>
        </w:tc>
        <w:tc>
          <w:tcPr>
            <w:tcW w:type="dxa" w:w="3528"/>
            <w:tcMar>
              <w:top w:w="80" w:type="dxa"/>
              <w:start w:w="80" w:type="dxa"/>
              <w:bottom w:w="80" w:type="dxa"/>
              <w:end w:w="80" w:type="dxa"/>
            </w:tcMar>
            <w:vAlign w:val="top"/>
          </w:tcPr>
          <w:p>
            <w:r>
              <w:rPr>
                <w:color w:val="1F2937"/>
                <w:sz w:val="17"/>
              </w:rPr>
              <w:t>A practical way to plan outings and reduce uncertainty.</w:t>
            </w:r>
          </w:p>
        </w:tc>
        <w:tc>
          <w:tcPr>
            <w:tcW w:type="dxa" w:w="4464"/>
            <w:tcMar>
              <w:top w:w="80" w:type="dxa"/>
              <w:start w:w="80" w:type="dxa"/>
              <w:bottom w:w="80" w:type="dxa"/>
              <w:end w:w="80" w:type="dxa"/>
            </w:tcMar>
            <w:vAlign w:val="top"/>
          </w:tcPr>
          <w:p>
            <w:r>
              <w:rPr>
                <w:color w:val="1F2937"/>
                <w:sz w:val="17"/>
              </w:rPr>
              <w:t>Include routes, back-up options, contact scripts and “before you go” checks.</w:t>
            </w:r>
          </w:p>
        </w:tc>
      </w:tr>
      <w:tr>
        <w:trPr>
          <w:cantSplit/>
        </w:trPr>
        <w:tc>
          <w:tcPr>
            <w:tcW w:type="dxa" w:w="2088"/>
            <w:tcMar>
              <w:top w:w="80" w:type="dxa"/>
              <w:start w:w="80" w:type="dxa"/>
              <w:bottom w:w="80" w:type="dxa"/>
              <w:end w:w="80" w:type="dxa"/>
            </w:tcMar>
            <w:vAlign w:val="top"/>
          </w:tcPr>
          <w:p>
            <w:r>
              <w:rPr>
                <w:color w:val="1F2937"/>
                <w:sz w:val="17"/>
              </w:rPr>
              <w:t>Support coordinators</w:t>
            </w:r>
          </w:p>
        </w:tc>
        <w:tc>
          <w:tcPr>
            <w:tcW w:type="dxa" w:w="3528"/>
            <w:tcMar>
              <w:top w:w="80" w:type="dxa"/>
              <w:start w:w="80" w:type="dxa"/>
              <w:bottom w:w="80" w:type="dxa"/>
              <w:end w:w="80" w:type="dxa"/>
            </w:tcMar>
            <w:vAlign w:val="top"/>
          </w:tcPr>
          <w:p>
            <w:r>
              <w:rPr>
                <w:color w:val="1F2937"/>
                <w:sz w:val="17"/>
              </w:rPr>
              <w:t>A planning tool for social, community, health and employment participation.</w:t>
            </w:r>
          </w:p>
        </w:tc>
        <w:tc>
          <w:tcPr>
            <w:tcW w:type="dxa" w:w="4464"/>
            <w:tcMar>
              <w:top w:w="80" w:type="dxa"/>
              <w:start w:w="80" w:type="dxa"/>
              <w:bottom w:w="80" w:type="dxa"/>
              <w:end w:w="80" w:type="dxa"/>
            </w:tcMar>
            <w:vAlign w:val="top"/>
          </w:tcPr>
          <w:p>
            <w:r>
              <w:rPr>
                <w:color w:val="1F2937"/>
                <w:sz w:val="17"/>
              </w:rPr>
              <w:t>Offer local links, itinerary ideas and confidence ratings.</w:t>
            </w:r>
          </w:p>
        </w:tc>
      </w:tr>
      <w:tr>
        <w:trPr>
          <w:cantSplit/>
        </w:trPr>
        <w:tc>
          <w:tcPr>
            <w:tcW w:type="dxa" w:w="2088"/>
            <w:tcMar>
              <w:top w:w="80" w:type="dxa"/>
              <w:start w:w="80" w:type="dxa"/>
              <w:bottom w:w="80" w:type="dxa"/>
              <w:end w:w="80" w:type="dxa"/>
            </w:tcMar>
            <w:vAlign w:val="top"/>
          </w:tcPr>
          <w:p>
            <w:r>
              <w:rPr>
                <w:color w:val="1F2937"/>
                <w:sz w:val="17"/>
              </w:rPr>
              <w:t>Venues and providers</w:t>
            </w:r>
          </w:p>
        </w:tc>
        <w:tc>
          <w:tcPr>
            <w:tcW w:type="dxa" w:w="3528"/>
            <w:tcMar>
              <w:top w:w="80" w:type="dxa"/>
              <w:start w:w="80" w:type="dxa"/>
              <w:bottom w:w="80" w:type="dxa"/>
              <w:end w:w="80" w:type="dxa"/>
            </w:tcMar>
            <w:vAlign w:val="top"/>
          </w:tcPr>
          <w:p>
            <w:r>
              <w:rPr>
                <w:color w:val="1F2937"/>
                <w:sz w:val="17"/>
              </w:rPr>
              <w:t>A clear improvement path and positive exposure.</w:t>
            </w:r>
          </w:p>
        </w:tc>
        <w:tc>
          <w:tcPr>
            <w:tcW w:type="dxa" w:w="4464"/>
            <w:tcMar>
              <w:top w:w="80" w:type="dxa"/>
              <w:start w:w="80" w:type="dxa"/>
              <w:bottom w:w="80" w:type="dxa"/>
              <w:end w:w="80" w:type="dxa"/>
            </w:tcMar>
            <w:vAlign w:val="top"/>
          </w:tcPr>
          <w:p>
            <w:r>
              <w:rPr>
                <w:color w:val="1F2937"/>
                <w:sz w:val="17"/>
              </w:rPr>
              <w:t>Use MapAble criteria, photo/measurement guidance and Bronze/Silver/Gold badges once verified.</w:t>
            </w:r>
          </w:p>
        </w:tc>
      </w:tr>
      <w:tr>
        <w:trPr>
          <w:cantSplit/>
        </w:trPr>
        <w:tc>
          <w:tcPr>
            <w:tcW w:type="dxa" w:w="2088"/>
            <w:tcMar>
              <w:top w:w="80" w:type="dxa"/>
              <w:start w:w="80" w:type="dxa"/>
              <w:bottom w:w="80" w:type="dxa"/>
              <w:end w:w="80" w:type="dxa"/>
            </w:tcMar>
            <w:vAlign w:val="top"/>
          </w:tcPr>
          <w:p>
            <w:r>
              <w:rPr>
                <w:color w:val="1F2937"/>
                <w:sz w:val="17"/>
              </w:rPr>
              <w:t>Councils and transport partners</w:t>
            </w:r>
          </w:p>
        </w:tc>
        <w:tc>
          <w:tcPr>
            <w:tcW w:type="dxa" w:w="3528"/>
            <w:tcMar>
              <w:top w:w="80" w:type="dxa"/>
              <w:start w:w="80" w:type="dxa"/>
              <w:bottom w:w="80" w:type="dxa"/>
              <w:end w:w="80" w:type="dxa"/>
            </w:tcMar>
            <w:vAlign w:val="top"/>
          </w:tcPr>
          <w:p>
            <w:r>
              <w:rPr>
                <w:color w:val="1F2937"/>
                <w:sz w:val="17"/>
              </w:rPr>
              <w:t>Aggregated access gaps and community feedback.</w:t>
            </w:r>
          </w:p>
        </w:tc>
        <w:tc>
          <w:tcPr>
            <w:tcW w:type="dxa" w:w="4464"/>
            <w:tcMar>
              <w:top w:w="80" w:type="dxa"/>
              <w:start w:w="80" w:type="dxa"/>
              <w:bottom w:w="80" w:type="dxa"/>
              <w:end w:w="80" w:type="dxa"/>
            </w:tcMar>
            <w:vAlign w:val="top"/>
          </w:tcPr>
          <w:p>
            <w:r>
              <w:rPr>
                <w:color w:val="1F2937"/>
                <w:sz w:val="17"/>
              </w:rPr>
              <w:t>Use mapping day outputs, issue categories and quarterly data reports.</w:t>
            </w:r>
          </w:p>
        </w:tc>
      </w:tr>
    </w:tbl>
    <w:tbl>
      <w:tblPr>
        <w:tblW w:type="auto" w:w="0"/>
        <w:jc w:val="center"/>
        <w:tblLook w:firstColumn="1" w:firstRow="1" w:lastColumn="0" w:lastRow="0" w:noHBand="0" w:noVBand="1" w:val="04A0"/>
      </w:tblPr>
      <w:tblGrid>
        <w:gridCol w:w="10368"/>
      </w:tblGrid>
      <w:tr>
        <w:tc>
          <w:tcPr>
            <w:tcW w:type="dxa" w:w="10368"/>
            <w:shd w:fill="EEF8EA"/>
            <w:tcMar>
              <w:top w:w="160" w:type="dxa"/>
              <w:start w:w="180" w:type="dxa"/>
              <w:bottom w:w="160" w:type="dxa"/>
              <w:end w:w="180" w:type="dxa"/>
            </w:tcMar>
          </w:tcPr>
          <w:p>
            <w:r>
              <w:rPr>
                <w:b/>
                <w:color w:val="003B73"/>
              </w:rPr>
              <w:t>MapAble guide promise</w:t>
            </w:r>
          </w:p>
          <w:p>
            <w:pPr>
              <w:pStyle w:val="MapAbleBody"/>
            </w:pPr>
            <w:r>
              <w:t>Trust the map. Plan the route. Verify the details. Share what you found.</w:t>
            </w:r>
          </w:p>
        </w:tc>
        <w:trPr>
          <w:tblHeader/>
        </w:trPr>
      </w:tr>
    </w:tbl>
    <w:p>
      <w:r>
        <w:br w:type="page"/>
      </w:r>
    </w:p>
    <w:p>
      <w:pPr>
        <w:pStyle w:val="MapAbleH1"/>
      </w:pPr>
      <w:r>
        <w:t>2. Brand, editorial and accessibility principles</w:t>
      </w:r>
    </w:p>
    <w:p>
      <w:pPr>
        <w:pStyle w:val="MapAbleBody"/>
      </w:pPr>
      <w:r>
        <w:t>MapAble guides should feel practical, warm and precise. The tone should avoid both gloomy deficit language and breezy tourism claims that ignore barriers. The voice is: “Here is what we know, here is what to check, and here is how to make the next visit easier.”</w:t>
      </w:r>
    </w:p>
    <w:tbl>
      <w:tblPr>
        <w:tblStyle w:val="TableGrid"/>
        <w:tblW w:type="auto" w:w="0"/>
        <w:jc w:val="center"/>
        <w:tblLook w:firstColumn="1" w:firstRow="1" w:lastColumn="0" w:lastRow="0" w:noHBand="0" w:noVBand="1" w:val="04A0"/>
      </w:tblPr>
      <w:tblGrid>
        <w:gridCol w:w="3456"/>
        <w:gridCol w:w="3456"/>
        <w:gridCol w:w="3456"/>
      </w:tblGrid>
      <w:tr>
        <w:trPr>
          <w:tblHeader w:val="true"/>
          <w:cantSplit/>
        </w:trPr>
        <w:tc>
          <w:tcPr>
            <w:tcW w:type="dxa" w:w="2016"/>
            <w:shd w:fill="00467F"/>
            <w:tcMar>
              <w:top w:w="80" w:type="dxa"/>
              <w:start w:w="80" w:type="dxa"/>
              <w:bottom w:w="80" w:type="dxa"/>
              <w:end w:w="80" w:type="dxa"/>
            </w:tcMar>
          </w:tcPr>
          <w:p>
            <w:pPr>
              <w:jc w:val="left"/>
            </w:pPr>
            <w:r>
              <w:rPr>
                <w:b/>
                <w:color w:val="FFFFFF"/>
                <w:sz w:val="18"/>
              </w:rPr>
              <w:t>Principle</w:t>
            </w:r>
          </w:p>
        </w:tc>
        <w:tc>
          <w:tcPr>
            <w:tcW w:type="dxa" w:w="3888"/>
            <w:shd w:fill="00467F"/>
            <w:tcMar>
              <w:top w:w="80" w:type="dxa"/>
              <w:start w:w="80" w:type="dxa"/>
              <w:bottom w:w="80" w:type="dxa"/>
              <w:end w:w="80" w:type="dxa"/>
            </w:tcMar>
          </w:tcPr>
          <w:p>
            <w:pPr>
              <w:jc w:val="left"/>
            </w:pPr>
            <w:r>
              <w:rPr>
                <w:b/>
                <w:color w:val="FFFFFF"/>
                <w:sz w:val="18"/>
              </w:rPr>
              <w:t>Editorial rule</w:t>
            </w:r>
          </w:p>
        </w:tc>
        <w:tc>
          <w:tcPr>
            <w:tcW w:type="dxa" w:w="4176"/>
            <w:shd w:fill="00467F"/>
            <w:tcMar>
              <w:top w:w="80" w:type="dxa"/>
              <w:start w:w="80" w:type="dxa"/>
              <w:bottom w:w="80" w:type="dxa"/>
              <w:end w:w="80" w:type="dxa"/>
            </w:tcMar>
          </w:tcPr>
          <w:p>
            <w:pPr>
              <w:jc w:val="left"/>
            </w:pPr>
            <w:r>
              <w:rPr>
                <w:b/>
                <w:color w:val="FFFFFF"/>
                <w:sz w:val="18"/>
              </w:rPr>
              <w:t>Example</w:t>
            </w:r>
          </w:p>
        </w:tc>
      </w:tr>
      <w:tr>
        <w:trPr>
          <w:cantSplit/>
        </w:trPr>
        <w:tc>
          <w:tcPr>
            <w:tcW w:type="dxa" w:w="2016"/>
            <w:tcMar>
              <w:top w:w="80" w:type="dxa"/>
              <w:start w:w="80" w:type="dxa"/>
              <w:bottom w:w="80" w:type="dxa"/>
              <w:end w:w="80" w:type="dxa"/>
            </w:tcMar>
            <w:vAlign w:val="top"/>
          </w:tcPr>
          <w:p>
            <w:r>
              <w:rPr>
                <w:color w:val="1F2937"/>
                <w:sz w:val="17"/>
              </w:rPr>
              <w:t>Plain language</w:t>
            </w:r>
          </w:p>
        </w:tc>
        <w:tc>
          <w:tcPr>
            <w:tcW w:type="dxa" w:w="3888"/>
            <w:tcMar>
              <w:top w:w="80" w:type="dxa"/>
              <w:start w:w="80" w:type="dxa"/>
              <w:bottom w:w="80" w:type="dxa"/>
              <w:end w:w="80" w:type="dxa"/>
            </w:tcMar>
            <w:vAlign w:val="top"/>
          </w:tcPr>
          <w:p>
            <w:r>
              <w:rPr>
                <w:color w:val="1F2937"/>
                <w:sz w:val="17"/>
              </w:rPr>
              <w:t>Write for quick planning, not policy theatre.</w:t>
            </w:r>
          </w:p>
        </w:tc>
        <w:tc>
          <w:tcPr>
            <w:tcW w:type="dxa" w:w="4176"/>
            <w:tcMar>
              <w:top w:w="80" w:type="dxa"/>
              <w:start w:w="80" w:type="dxa"/>
              <w:bottom w:w="80" w:type="dxa"/>
              <w:end w:w="80" w:type="dxa"/>
            </w:tcMar>
            <w:vAlign w:val="top"/>
          </w:tcPr>
          <w:p>
            <w:r>
              <w:rPr>
                <w:color w:val="1F2937"/>
                <w:sz w:val="17"/>
              </w:rPr>
              <w:t>Use “step-free entry via Smith Street” instead of “DDA-compliant ingress”.</w:t>
            </w:r>
          </w:p>
        </w:tc>
      </w:tr>
      <w:tr>
        <w:trPr>
          <w:cantSplit/>
        </w:trPr>
        <w:tc>
          <w:tcPr>
            <w:tcW w:type="dxa" w:w="2016"/>
            <w:tcMar>
              <w:top w:w="80" w:type="dxa"/>
              <w:start w:w="80" w:type="dxa"/>
              <w:bottom w:w="80" w:type="dxa"/>
              <w:end w:w="80" w:type="dxa"/>
            </w:tcMar>
            <w:vAlign w:val="top"/>
          </w:tcPr>
          <w:p>
            <w:r>
              <w:rPr>
                <w:color w:val="1F2937"/>
                <w:sz w:val="17"/>
              </w:rPr>
              <w:t>No overclaiming</w:t>
            </w:r>
          </w:p>
        </w:tc>
        <w:tc>
          <w:tcPr>
            <w:tcW w:type="dxa" w:w="3888"/>
            <w:tcMar>
              <w:top w:w="80" w:type="dxa"/>
              <w:start w:w="80" w:type="dxa"/>
              <w:bottom w:w="80" w:type="dxa"/>
              <w:end w:w="80" w:type="dxa"/>
            </w:tcMar>
            <w:vAlign w:val="top"/>
          </w:tcPr>
          <w:p>
            <w:r>
              <w:rPr>
                <w:color w:val="1F2937"/>
                <w:sz w:val="17"/>
              </w:rPr>
              <w:t>Do not mark a place accessible unless the specific feature has been verified.</w:t>
            </w:r>
          </w:p>
        </w:tc>
        <w:tc>
          <w:tcPr>
            <w:tcW w:type="dxa" w:w="4176"/>
            <w:tcMar>
              <w:top w:w="80" w:type="dxa"/>
              <w:start w:w="80" w:type="dxa"/>
              <w:bottom w:w="80" w:type="dxa"/>
              <w:end w:w="80" w:type="dxa"/>
            </w:tcMar>
            <w:vAlign w:val="top"/>
          </w:tcPr>
          <w:p>
            <w:r>
              <w:rPr>
                <w:color w:val="1F2937"/>
                <w:sz w:val="17"/>
              </w:rPr>
              <w:t>Say “reported accessible toilet, not yet MapAble verified”.</w:t>
            </w:r>
          </w:p>
        </w:tc>
      </w:tr>
      <w:tr>
        <w:trPr>
          <w:cantSplit/>
        </w:trPr>
        <w:tc>
          <w:tcPr>
            <w:tcW w:type="dxa" w:w="2016"/>
            <w:tcMar>
              <w:top w:w="80" w:type="dxa"/>
              <w:start w:w="80" w:type="dxa"/>
              <w:bottom w:w="80" w:type="dxa"/>
              <w:end w:w="80" w:type="dxa"/>
            </w:tcMar>
            <w:vAlign w:val="top"/>
          </w:tcPr>
          <w:p>
            <w:r>
              <w:rPr>
                <w:color w:val="1F2937"/>
                <w:sz w:val="17"/>
              </w:rPr>
              <w:t>Multi-disability lens</w:t>
            </w:r>
          </w:p>
        </w:tc>
        <w:tc>
          <w:tcPr>
            <w:tcW w:type="dxa" w:w="3888"/>
            <w:tcMar>
              <w:top w:w="80" w:type="dxa"/>
              <w:start w:w="80" w:type="dxa"/>
              <w:bottom w:w="80" w:type="dxa"/>
              <w:end w:w="80" w:type="dxa"/>
            </w:tcMar>
            <w:vAlign w:val="top"/>
          </w:tcPr>
          <w:p>
            <w:r>
              <w:rPr>
                <w:color w:val="1F2937"/>
                <w:sz w:val="17"/>
              </w:rPr>
              <w:t>Include mobility, sensory, cognitive, communication and companion access.</w:t>
            </w:r>
          </w:p>
        </w:tc>
        <w:tc>
          <w:tcPr>
            <w:tcW w:type="dxa" w:w="4176"/>
            <w:tcMar>
              <w:top w:w="80" w:type="dxa"/>
              <w:start w:w="80" w:type="dxa"/>
              <w:bottom w:w="80" w:type="dxa"/>
              <w:end w:w="80" w:type="dxa"/>
            </w:tcMar>
            <w:vAlign w:val="top"/>
          </w:tcPr>
          <w:p>
            <w:r>
              <w:rPr>
                <w:color w:val="1F2937"/>
                <w:sz w:val="17"/>
              </w:rPr>
              <w:t>Add quiet times, lighting, hearing loop, Auslan/contact options, and staff support notes.</w:t>
            </w:r>
          </w:p>
        </w:tc>
      </w:tr>
      <w:tr>
        <w:trPr>
          <w:cantSplit/>
        </w:trPr>
        <w:tc>
          <w:tcPr>
            <w:tcW w:type="dxa" w:w="2016"/>
            <w:tcMar>
              <w:top w:w="80" w:type="dxa"/>
              <w:start w:w="80" w:type="dxa"/>
              <w:bottom w:w="80" w:type="dxa"/>
              <w:end w:w="80" w:type="dxa"/>
            </w:tcMar>
            <w:vAlign w:val="top"/>
          </w:tcPr>
          <w:p>
            <w:r>
              <w:rPr>
                <w:color w:val="1F2937"/>
                <w:sz w:val="17"/>
              </w:rPr>
              <w:t>Evidence before vibes</w:t>
            </w:r>
          </w:p>
        </w:tc>
        <w:tc>
          <w:tcPr>
            <w:tcW w:type="dxa" w:w="3888"/>
            <w:tcMar>
              <w:top w:w="80" w:type="dxa"/>
              <w:start w:w="80" w:type="dxa"/>
              <w:bottom w:w="80" w:type="dxa"/>
              <w:end w:w="80" w:type="dxa"/>
            </w:tcMar>
            <w:vAlign w:val="top"/>
          </w:tcPr>
          <w:p>
            <w:r>
              <w:rPr>
                <w:color w:val="1F2937"/>
                <w:sz w:val="17"/>
              </w:rPr>
              <w:t>Use measurements, photos, source dates and user reports.</w:t>
            </w:r>
          </w:p>
        </w:tc>
        <w:tc>
          <w:tcPr>
            <w:tcW w:type="dxa" w:w="4176"/>
            <w:tcMar>
              <w:top w:w="80" w:type="dxa"/>
              <w:start w:w="80" w:type="dxa"/>
              <w:bottom w:w="80" w:type="dxa"/>
              <w:end w:w="80" w:type="dxa"/>
            </w:tcMar>
            <w:vAlign w:val="top"/>
          </w:tcPr>
          <w:p>
            <w:r>
              <w:rPr>
                <w:color w:val="1F2937"/>
                <w:sz w:val="17"/>
              </w:rPr>
              <w:t>Door width, threshold, lift location, toilet layout and path gradient.</w:t>
            </w:r>
          </w:p>
        </w:tc>
      </w:tr>
      <w:tr>
        <w:trPr>
          <w:cantSplit/>
        </w:trPr>
        <w:tc>
          <w:tcPr>
            <w:tcW w:type="dxa" w:w="2016"/>
            <w:tcMar>
              <w:top w:w="80" w:type="dxa"/>
              <w:start w:w="80" w:type="dxa"/>
              <w:bottom w:w="80" w:type="dxa"/>
              <w:end w:w="80" w:type="dxa"/>
            </w:tcMar>
            <w:vAlign w:val="top"/>
          </w:tcPr>
          <w:p>
            <w:r>
              <w:rPr>
                <w:color w:val="1F2937"/>
                <w:sz w:val="17"/>
              </w:rPr>
              <w:t>Community ownership</w:t>
            </w:r>
          </w:p>
        </w:tc>
        <w:tc>
          <w:tcPr>
            <w:tcW w:type="dxa" w:w="3888"/>
            <w:tcMar>
              <w:top w:w="80" w:type="dxa"/>
              <w:start w:w="80" w:type="dxa"/>
              <w:bottom w:w="80" w:type="dxa"/>
              <w:end w:w="80" w:type="dxa"/>
            </w:tcMar>
            <w:vAlign w:val="top"/>
          </w:tcPr>
          <w:p>
            <w:r>
              <w:rPr>
                <w:color w:val="1F2937"/>
                <w:sz w:val="17"/>
              </w:rPr>
              <w:t>Invite updates and mapping missions in every guide.</w:t>
            </w:r>
          </w:p>
        </w:tc>
        <w:tc>
          <w:tcPr>
            <w:tcW w:type="dxa" w:w="4176"/>
            <w:tcMar>
              <w:top w:w="80" w:type="dxa"/>
              <w:start w:w="80" w:type="dxa"/>
              <w:bottom w:w="80" w:type="dxa"/>
              <w:end w:w="80" w:type="dxa"/>
            </w:tcMar>
            <w:vAlign w:val="top"/>
          </w:tcPr>
          <w:p>
            <w:r>
              <w:rPr>
                <w:color w:val="1F2937"/>
                <w:sz w:val="17"/>
              </w:rPr>
              <w:t>“Found a blocked accessible toilet? Report it in MapAble.”</w:t>
            </w:r>
          </w:p>
        </w:tc>
      </w:tr>
    </w:tbl>
    <w:p>
      <w:pPr>
        <w:pStyle w:val="MapAbleH2"/>
      </w:pPr>
      <w:r>
        <w:t>MapAble verification language</w:t>
      </w:r>
    </w:p>
    <w:p>
      <w:pPr>
        <w:pStyle w:val="MapAbleBody"/>
      </w:pPr>
      <w:r>
        <w:t>Use a confidence label on every local page:</w:t>
      </w:r>
    </w:p>
    <w:tbl>
      <w:tblPr>
        <w:tblStyle w:val="TableGrid"/>
        <w:tblW w:type="auto" w:w="0"/>
        <w:jc w:val="center"/>
        <w:tblLook w:firstColumn="1" w:firstRow="1" w:lastColumn="0" w:lastRow="0" w:noHBand="0" w:noVBand="1" w:val="04A0"/>
      </w:tblPr>
      <w:tblGrid>
        <w:gridCol w:w="3456"/>
        <w:gridCol w:w="3456"/>
        <w:gridCol w:w="3456"/>
      </w:tblGrid>
      <w:tr>
        <w:trPr>
          <w:tblHeader w:val="true"/>
          <w:cantSplit/>
        </w:trPr>
        <w:tc>
          <w:tcPr>
            <w:tcW w:type="dxa" w:w="2160"/>
            <w:shd w:fill="00467F"/>
            <w:tcMar>
              <w:top w:w="80" w:type="dxa"/>
              <w:start w:w="80" w:type="dxa"/>
              <w:bottom w:w="80" w:type="dxa"/>
              <w:end w:w="80" w:type="dxa"/>
            </w:tcMar>
          </w:tcPr>
          <w:p>
            <w:pPr>
              <w:jc w:val="left"/>
            </w:pPr>
            <w:r>
              <w:rPr>
                <w:b/>
                <w:color w:val="FFFFFF"/>
                <w:sz w:val="18"/>
              </w:rPr>
              <w:t>Label</w:t>
            </w:r>
          </w:p>
        </w:tc>
        <w:tc>
          <w:tcPr>
            <w:tcW w:type="dxa" w:w="4320"/>
            <w:shd w:fill="00467F"/>
            <w:tcMar>
              <w:top w:w="80" w:type="dxa"/>
              <w:start w:w="80" w:type="dxa"/>
              <w:bottom w:w="80" w:type="dxa"/>
              <w:end w:w="80" w:type="dxa"/>
            </w:tcMar>
          </w:tcPr>
          <w:p>
            <w:pPr>
              <w:jc w:val="left"/>
            </w:pPr>
            <w:r>
              <w:rPr>
                <w:b/>
                <w:color w:val="FFFFFF"/>
                <w:sz w:val="18"/>
              </w:rPr>
              <w:t>Meaning</w:t>
            </w:r>
          </w:p>
        </w:tc>
        <w:tc>
          <w:tcPr>
            <w:tcW w:type="dxa" w:w="3600"/>
            <w:shd w:fill="00467F"/>
            <w:tcMar>
              <w:top w:w="80" w:type="dxa"/>
              <w:start w:w="80" w:type="dxa"/>
              <w:bottom w:w="80" w:type="dxa"/>
              <w:end w:w="80" w:type="dxa"/>
            </w:tcMar>
          </w:tcPr>
          <w:p>
            <w:pPr>
              <w:jc w:val="left"/>
            </w:pPr>
            <w:r>
              <w:rPr>
                <w:b/>
                <w:color w:val="FFFFFF"/>
                <w:sz w:val="18"/>
              </w:rPr>
              <w:t>Publish rule</w:t>
            </w:r>
          </w:p>
        </w:tc>
      </w:tr>
      <w:tr>
        <w:trPr>
          <w:cantSplit/>
        </w:trPr>
        <w:tc>
          <w:tcPr>
            <w:tcW w:type="dxa" w:w="2160"/>
            <w:tcMar>
              <w:top w:w="80" w:type="dxa"/>
              <w:start w:w="80" w:type="dxa"/>
              <w:bottom w:w="80" w:type="dxa"/>
              <w:end w:w="80" w:type="dxa"/>
            </w:tcMar>
            <w:vAlign w:val="top"/>
          </w:tcPr>
          <w:p>
            <w:r>
              <w:rPr>
                <w:color w:val="1F2937"/>
                <w:sz w:val="17"/>
              </w:rPr>
              <w:t>Community reported</w:t>
            </w:r>
          </w:p>
        </w:tc>
        <w:tc>
          <w:tcPr>
            <w:tcW w:type="dxa" w:w="4320"/>
            <w:tcMar>
              <w:top w:w="80" w:type="dxa"/>
              <w:start w:w="80" w:type="dxa"/>
              <w:bottom w:w="80" w:type="dxa"/>
              <w:end w:w="80" w:type="dxa"/>
            </w:tcMar>
            <w:vAlign w:val="top"/>
          </w:tcPr>
          <w:p>
            <w:r>
              <w:rPr>
                <w:color w:val="1F2937"/>
                <w:sz w:val="17"/>
              </w:rPr>
              <w:t>A user or volunteer has submitted access information.</w:t>
            </w:r>
          </w:p>
        </w:tc>
        <w:tc>
          <w:tcPr>
            <w:tcW w:type="dxa" w:w="3600"/>
            <w:tcMar>
              <w:top w:w="80" w:type="dxa"/>
              <w:start w:w="80" w:type="dxa"/>
              <w:bottom w:w="80" w:type="dxa"/>
              <w:end w:w="80" w:type="dxa"/>
            </w:tcMar>
            <w:vAlign w:val="top"/>
          </w:tcPr>
          <w:p>
            <w:r>
              <w:rPr>
                <w:color w:val="1F2937"/>
                <w:sz w:val="17"/>
              </w:rPr>
              <w:t>May publish with “unverified” wording and a last-updated date.</w:t>
            </w:r>
          </w:p>
        </w:tc>
      </w:tr>
      <w:tr>
        <w:trPr>
          <w:cantSplit/>
        </w:trPr>
        <w:tc>
          <w:tcPr>
            <w:tcW w:type="dxa" w:w="2160"/>
            <w:tcMar>
              <w:top w:w="80" w:type="dxa"/>
              <w:start w:w="80" w:type="dxa"/>
              <w:bottom w:w="80" w:type="dxa"/>
              <w:end w:w="80" w:type="dxa"/>
            </w:tcMar>
            <w:vAlign w:val="top"/>
          </w:tcPr>
          <w:p>
            <w:r>
              <w:rPr>
                <w:color w:val="1F2937"/>
                <w:sz w:val="17"/>
              </w:rPr>
              <w:t>Official source checked</w:t>
            </w:r>
          </w:p>
        </w:tc>
        <w:tc>
          <w:tcPr>
            <w:tcW w:type="dxa" w:w="4320"/>
            <w:tcMar>
              <w:top w:w="80" w:type="dxa"/>
              <w:start w:w="80" w:type="dxa"/>
              <w:bottom w:w="80" w:type="dxa"/>
              <w:end w:w="80" w:type="dxa"/>
            </w:tcMar>
            <w:vAlign w:val="top"/>
          </w:tcPr>
          <w:p>
            <w:r>
              <w:rPr>
                <w:color w:val="1F2937"/>
                <w:sz w:val="17"/>
              </w:rPr>
              <w:t>Information has been checked against council, transport, venue or government source pages.</w:t>
            </w:r>
          </w:p>
        </w:tc>
        <w:tc>
          <w:tcPr>
            <w:tcW w:type="dxa" w:w="3600"/>
            <w:tcMar>
              <w:top w:w="80" w:type="dxa"/>
              <w:start w:w="80" w:type="dxa"/>
              <w:bottom w:w="80" w:type="dxa"/>
              <w:end w:w="80" w:type="dxa"/>
            </w:tcMar>
            <w:vAlign w:val="top"/>
          </w:tcPr>
          <w:p>
            <w:r>
              <w:rPr>
                <w:color w:val="1F2937"/>
                <w:sz w:val="17"/>
              </w:rPr>
              <w:t>Publish as source-checked, but still invite local confirmation.</w:t>
            </w:r>
          </w:p>
        </w:tc>
      </w:tr>
      <w:tr>
        <w:trPr>
          <w:cantSplit/>
        </w:trPr>
        <w:tc>
          <w:tcPr>
            <w:tcW w:type="dxa" w:w="2160"/>
            <w:tcMar>
              <w:top w:w="80" w:type="dxa"/>
              <w:start w:w="80" w:type="dxa"/>
              <w:bottom w:w="80" w:type="dxa"/>
              <w:end w:w="80" w:type="dxa"/>
            </w:tcMar>
            <w:vAlign w:val="top"/>
          </w:tcPr>
          <w:p>
            <w:r>
              <w:rPr>
                <w:color w:val="1F2937"/>
                <w:sz w:val="17"/>
              </w:rPr>
              <w:t>MapAble verified</w:t>
            </w:r>
          </w:p>
        </w:tc>
        <w:tc>
          <w:tcPr>
            <w:tcW w:type="dxa" w:w="4320"/>
            <w:tcMar>
              <w:top w:w="80" w:type="dxa"/>
              <w:start w:w="80" w:type="dxa"/>
              <w:bottom w:w="80" w:type="dxa"/>
              <w:end w:w="80" w:type="dxa"/>
            </w:tcMar>
            <w:vAlign w:val="top"/>
          </w:tcPr>
          <w:p>
            <w:r>
              <w:rPr>
                <w:color w:val="1F2937"/>
                <w:sz w:val="17"/>
              </w:rPr>
              <w:t>A MapAble assessor or trained mapping team has recorded features using MapAble criteria.</w:t>
            </w:r>
          </w:p>
        </w:tc>
        <w:tc>
          <w:tcPr>
            <w:tcW w:type="dxa" w:w="3600"/>
            <w:tcMar>
              <w:top w:w="80" w:type="dxa"/>
              <w:start w:w="80" w:type="dxa"/>
              <w:bottom w:w="80" w:type="dxa"/>
              <w:end w:w="80" w:type="dxa"/>
            </w:tcMar>
            <w:vAlign w:val="top"/>
          </w:tcPr>
          <w:p>
            <w:r>
              <w:rPr>
                <w:color w:val="1F2937"/>
                <w:sz w:val="17"/>
              </w:rPr>
              <w:t>Can display MapAble verified badge and detailed measurements.</w:t>
            </w:r>
          </w:p>
        </w:tc>
      </w:tr>
      <w:tr>
        <w:trPr>
          <w:cantSplit/>
        </w:trPr>
        <w:tc>
          <w:tcPr>
            <w:tcW w:type="dxa" w:w="2160"/>
            <w:tcMar>
              <w:top w:w="80" w:type="dxa"/>
              <w:start w:w="80" w:type="dxa"/>
              <w:bottom w:w="80" w:type="dxa"/>
              <w:end w:w="80" w:type="dxa"/>
            </w:tcMar>
            <w:vAlign w:val="top"/>
          </w:tcPr>
          <w:p>
            <w:r>
              <w:rPr>
                <w:color w:val="1F2937"/>
                <w:sz w:val="17"/>
              </w:rPr>
              <w:t>Venue confirmed</w:t>
            </w:r>
          </w:p>
        </w:tc>
        <w:tc>
          <w:tcPr>
            <w:tcW w:type="dxa" w:w="4320"/>
            <w:tcMar>
              <w:top w:w="80" w:type="dxa"/>
              <w:start w:w="80" w:type="dxa"/>
              <w:bottom w:w="80" w:type="dxa"/>
              <w:end w:w="80" w:type="dxa"/>
            </w:tcMar>
            <w:vAlign w:val="top"/>
          </w:tcPr>
          <w:p>
            <w:r>
              <w:rPr>
                <w:color w:val="1F2937"/>
                <w:sz w:val="17"/>
              </w:rPr>
              <w:t>The venue has confirmed details by email or phone.</w:t>
            </w:r>
          </w:p>
        </w:tc>
        <w:tc>
          <w:tcPr>
            <w:tcW w:type="dxa" w:w="3600"/>
            <w:tcMar>
              <w:top w:w="80" w:type="dxa"/>
              <w:start w:w="80" w:type="dxa"/>
              <w:bottom w:w="80" w:type="dxa"/>
              <w:end w:w="80" w:type="dxa"/>
            </w:tcMar>
            <w:vAlign w:val="top"/>
          </w:tcPr>
          <w:p>
            <w:r>
              <w:rPr>
                <w:color w:val="1F2937"/>
                <w:sz w:val="17"/>
              </w:rPr>
              <w:t>Publish with date and contact method, but avoid legal-compliance wording.</w:t>
            </w:r>
          </w:p>
        </w:tc>
      </w:tr>
    </w:tbl>
    <w:tbl>
      <w:tblPr>
        <w:tblW w:type="auto" w:w="0"/>
        <w:jc w:val="center"/>
        <w:tblLook w:firstColumn="1" w:firstRow="1" w:lastColumn="0" w:lastRow="0" w:noHBand="0" w:noVBand="1" w:val="04A0"/>
      </w:tblPr>
      <w:tblGrid>
        <w:gridCol w:w="10368"/>
      </w:tblGrid>
      <w:tr>
        <w:tc>
          <w:tcPr>
            <w:tcW w:type="dxa" w:w="10368"/>
            <w:shd w:fill="EAF4FB"/>
            <w:tcMar>
              <w:top w:w="160" w:type="dxa"/>
              <w:start w:w="180" w:type="dxa"/>
              <w:bottom w:w="160" w:type="dxa"/>
              <w:end w:w="180" w:type="dxa"/>
            </w:tcMar>
          </w:tcPr>
          <w:p>
            <w:r>
              <w:rPr>
                <w:b/>
                <w:color w:val="003B73"/>
              </w:rPr>
              <w:t>Important disclaimer</w:t>
            </w:r>
          </w:p>
          <w:p>
            <w:pPr>
              <w:pStyle w:val="MapAbleBody"/>
            </w:pPr>
            <w:r>
              <w:t>MapAble Accessibility Guides provide practical accessibility information. They do not certify legal compliance with the Disability Discrimination Act 1992 or the Disability (Access to Premises - Buildings) Standards 2010. MapAble Accreditation is a voluntary verification program based on MapAble criteria and universal design principles. [S2]</w:t>
            </w:r>
          </w:p>
        </w:tc>
        <w:trPr>
          <w:tblHeader/>
        </w:trPr>
      </w:tr>
    </w:tbl>
    <w:p>
      <w:r>
        <w:br w:type="page"/>
      </w:r>
    </w:p>
    <w:p>
      <w:pPr>
        <w:pStyle w:val="MapAbleH1"/>
      </w:pPr>
      <w:r>
        <w:t>3. Reusable guide template for every city and town</w:t>
      </w:r>
    </w:p>
    <w:p>
      <w:pPr>
        <w:pStyle w:val="MapAbleBody"/>
      </w:pPr>
      <w:r>
        <w:t>Use this template for every local page. It is designed to be friendly for readers, consistent for SEO, and easy for MapAble contributors to maintain.</w:t>
      </w:r>
    </w:p>
    <w:tbl>
      <w:tblPr>
        <w:tblStyle w:val="TableGrid"/>
        <w:tblW w:type="auto" w:w="0"/>
        <w:jc w:val="center"/>
        <w:tblLook w:firstColumn="1" w:firstRow="1" w:lastColumn="0" w:lastRow="0" w:noHBand="0" w:noVBand="1" w:val="04A0"/>
      </w:tblPr>
      <w:tblGrid>
        <w:gridCol w:w="3456"/>
        <w:gridCol w:w="3456"/>
        <w:gridCol w:w="3456"/>
      </w:tblGrid>
      <w:tr>
        <w:trPr>
          <w:tblHeader w:val="true"/>
          <w:cantSplit/>
        </w:trPr>
        <w:tc>
          <w:tcPr>
            <w:tcW w:type="dxa" w:w="1944"/>
            <w:shd w:fill="00467F"/>
            <w:tcMar>
              <w:top w:w="80" w:type="dxa"/>
              <w:start w:w="80" w:type="dxa"/>
              <w:bottom w:w="80" w:type="dxa"/>
              <w:end w:w="80" w:type="dxa"/>
            </w:tcMar>
          </w:tcPr>
          <w:p>
            <w:pPr>
              <w:jc w:val="left"/>
            </w:pPr>
            <w:r>
              <w:rPr>
                <w:b/>
                <w:color w:val="FFFFFF"/>
                <w:sz w:val="18"/>
              </w:rPr>
              <w:t>Guide block</w:t>
            </w:r>
          </w:p>
        </w:tc>
        <w:tc>
          <w:tcPr>
            <w:tcW w:type="dxa" w:w="3312"/>
            <w:shd w:fill="00467F"/>
            <w:tcMar>
              <w:top w:w="80" w:type="dxa"/>
              <w:start w:w="80" w:type="dxa"/>
              <w:bottom w:w="80" w:type="dxa"/>
              <w:end w:w="80" w:type="dxa"/>
            </w:tcMar>
          </w:tcPr>
          <w:p>
            <w:pPr>
              <w:jc w:val="left"/>
            </w:pPr>
            <w:r>
              <w:rPr>
                <w:b/>
                <w:color w:val="FFFFFF"/>
                <w:sz w:val="18"/>
              </w:rPr>
              <w:t>Content</w:t>
            </w:r>
          </w:p>
        </w:tc>
        <w:tc>
          <w:tcPr>
            <w:tcW w:type="dxa" w:w="4824"/>
            <w:shd w:fill="00467F"/>
            <w:tcMar>
              <w:top w:w="80" w:type="dxa"/>
              <w:start w:w="80" w:type="dxa"/>
              <w:bottom w:w="80" w:type="dxa"/>
              <w:end w:w="80" w:type="dxa"/>
            </w:tcMar>
          </w:tcPr>
          <w:p>
            <w:pPr>
              <w:jc w:val="left"/>
            </w:pPr>
            <w:r>
              <w:rPr>
                <w:b/>
                <w:color w:val="FFFFFF"/>
                <w:sz w:val="18"/>
              </w:rPr>
              <w:t>What MapAble should include</w:t>
            </w:r>
          </w:p>
        </w:tc>
      </w:tr>
      <w:tr>
        <w:trPr>
          <w:cantSplit/>
        </w:trPr>
        <w:tc>
          <w:tcPr>
            <w:tcW w:type="dxa" w:w="1944"/>
            <w:tcMar>
              <w:top w:w="80" w:type="dxa"/>
              <w:start w:w="80" w:type="dxa"/>
              <w:bottom w:w="80" w:type="dxa"/>
              <w:end w:w="80" w:type="dxa"/>
            </w:tcMar>
            <w:vAlign w:val="top"/>
          </w:tcPr>
          <w:p>
            <w:r>
              <w:rPr>
                <w:color w:val="1F2937"/>
                <w:sz w:val="17"/>
              </w:rPr>
              <w:t>Hero</w:t>
            </w:r>
          </w:p>
        </w:tc>
        <w:tc>
          <w:tcPr>
            <w:tcW w:type="dxa" w:w="3312"/>
            <w:tcMar>
              <w:top w:w="80" w:type="dxa"/>
              <w:start w:w="80" w:type="dxa"/>
              <w:bottom w:w="80" w:type="dxa"/>
              <w:end w:w="80" w:type="dxa"/>
            </w:tcMar>
            <w:vAlign w:val="top"/>
          </w:tcPr>
          <w:p>
            <w:r>
              <w:rPr>
                <w:color w:val="1F2937"/>
                <w:sz w:val="17"/>
              </w:rPr>
              <w:t>Accessible [City/Town]: MapAble Guide</w:t>
            </w:r>
          </w:p>
        </w:tc>
        <w:tc>
          <w:tcPr>
            <w:tcW w:type="dxa" w:w="4824"/>
            <w:tcMar>
              <w:top w:w="80" w:type="dxa"/>
              <w:start w:w="80" w:type="dxa"/>
              <w:bottom w:w="80" w:type="dxa"/>
              <w:end w:w="80" w:type="dxa"/>
            </w:tcMar>
            <w:vAlign w:val="top"/>
          </w:tcPr>
          <w:p>
            <w:r>
              <w:rPr>
                <w:color w:val="1F2937"/>
                <w:sz w:val="17"/>
              </w:rPr>
              <w:t>One paragraph that says who the guide helps and what it covers.</w:t>
            </w:r>
          </w:p>
        </w:tc>
      </w:tr>
      <w:tr>
        <w:trPr>
          <w:cantSplit/>
        </w:trPr>
        <w:tc>
          <w:tcPr>
            <w:tcW w:type="dxa" w:w="1944"/>
            <w:tcMar>
              <w:top w:w="80" w:type="dxa"/>
              <w:start w:w="80" w:type="dxa"/>
              <w:bottom w:w="80" w:type="dxa"/>
              <w:end w:w="80" w:type="dxa"/>
            </w:tcMar>
            <w:vAlign w:val="top"/>
          </w:tcPr>
          <w:p>
            <w:r>
              <w:rPr>
                <w:color w:val="1F2937"/>
                <w:sz w:val="17"/>
              </w:rPr>
              <w:t>Quick scorecard</w:t>
            </w:r>
          </w:p>
        </w:tc>
        <w:tc>
          <w:tcPr>
            <w:tcW w:type="dxa" w:w="3312"/>
            <w:tcMar>
              <w:top w:w="80" w:type="dxa"/>
              <w:start w:w="80" w:type="dxa"/>
              <w:bottom w:w="80" w:type="dxa"/>
              <w:end w:w="80" w:type="dxa"/>
            </w:tcMar>
            <w:vAlign w:val="top"/>
          </w:tcPr>
          <w:p>
            <w:r>
              <w:rPr>
                <w:color w:val="1F2937"/>
                <w:sz w:val="17"/>
              </w:rPr>
              <w:t>Transport, toilets, parking, sensory, family access, companion support</w:t>
            </w:r>
          </w:p>
        </w:tc>
        <w:tc>
          <w:tcPr>
            <w:tcW w:type="dxa" w:w="4824"/>
            <w:tcMar>
              <w:top w:w="80" w:type="dxa"/>
              <w:start w:w="80" w:type="dxa"/>
              <w:bottom w:w="80" w:type="dxa"/>
              <w:end w:w="80" w:type="dxa"/>
            </w:tcMar>
            <w:vAlign w:val="top"/>
          </w:tcPr>
          <w:p>
            <w:r>
              <w:rPr>
                <w:color w:val="1F2937"/>
                <w:sz w:val="17"/>
              </w:rPr>
              <w:t>Use “Strong / Mixed / Needs local verification”, not a star rating.</w:t>
            </w:r>
          </w:p>
        </w:tc>
      </w:tr>
      <w:tr>
        <w:trPr>
          <w:cantSplit/>
        </w:trPr>
        <w:tc>
          <w:tcPr>
            <w:tcW w:type="dxa" w:w="1944"/>
            <w:tcMar>
              <w:top w:w="80" w:type="dxa"/>
              <w:start w:w="80" w:type="dxa"/>
              <w:bottom w:w="80" w:type="dxa"/>
              <w:end w:w="80" w:type="dxa"/>
            </w:tcMar>
            <w:vAlign w:val="top"/>
          </w:tcPr>
          <w:p>
            <w:r>
              <w:rPr>
                <w:color w:val="1F2937"/>
                <w:sz w:val="17"/>
              </w:rPr>
              <w:t>Getting there and around</w:t>
            </w:r>
          </w:p>
        </w:tc>
        <w:tc>
          <w:tcPr>
            <w:tcW w:type="dxa" w:w="3312"/>
            <w:tcMar>
              <w:top w:w="80" w:type="dxa"/>
              <w:start w:w="80" w:type="dxa"/>
              <w:bottom w:w="80" w:type="dxa"/>
              <w:end w:w="80" w:type="dxa"/>
            </w:tcMar>
            <w:vAlign w:val="top"/>
          </w:tcPr>
          <w:p>
            <w:r>
              <w:rPr>
                <w:color w:val="1F2937"/>
                <w:sz w:val="17"/>
              </w:rPr>
              <w:t>Public transport, accessible taxis, community transport, station/stops</w:t>
            </w:r>
          </w:p>
        </w:tc>
        <w:tc>
          <w:tcPr>
            <w:tcW w:type="dxa" w:w="4824"/>
            <w:tcMar>
              <w:top w:w="80" w:type="dxa"/>
              <w:start w:w="80" w:type="dxa"/>
              <w:bottom w:w="80" w:type="dxa"/>
              <w:end w:w="80" w:type="dxa"/>
            </w:tcMar>
            <w:vAlign w:val="top"/>
          </w:tcPr>
          <w:p>
            <w:r>
              <w:rPr>
                <w:color w:val="1F2937"/>
                <w:sz w:val="17"/>
              </w:rPr>
              <w:t>Use official source links and MapAble route notes.</w:t>
            </w:r>
          </w:p>
        </w:tc>
      </w:tr>
      <w:tr>
        <w:trPr>
          <w:cantSplit/>
        </w:trPr>
        <w:tc>
          <w:tcPr>
            <w:tcW w:type="dxa" w:w="1944"/>
            <w:tcMar>
              <w:top w:w="80" w:type="dxa"/>
              <w:start w:w="80" w:type="dxa"/>
              <w:bottom w:w="80" w:type="dxa"/>
              <w:end w:w="80" w:type="dxa"/>
            </w:tcMar>
            <w:vAlign w:val="top"/>
          </w:tcPr>
          <w:p>
            <w:r>
              <w:rPr>
                <w:color w:val="1F2937"/>
                <w:sz w:val="17"/>
              </w:rPr>
              <w:t>Toilets and Changing Places</w:t>
            </w:r>
          </w:p>
        </w:tc>
        <w:tc>
          <w:tcPr>
            <w:tcW w:type="dxa" w:w="3312"/>
            <w:tcMar>
              <w:top w:w="80" w:type="dxa"/>
              <w:start w:w="80" w:type="dxa"/>
              <w:bottom w:w="80" w:type="dxa"/>
              <w:end w:w="80" w:type="dxa"/>
            </w:tcMar>
            <w:vAlign w:val="top"/>
          </w:tcPr>
          <w:p>
            <w:r>
              <w:rPr>
                <w:color w:val="1F2937"/>
                <w:sz w:val="17"/>
              </w:rPr>
              <w:t>National Public Toilet Map, Changing Places, venue toilets</w:t>
            </w:r>
          </w:p>
        </w:tc>
        <w:tc>
          <w:tcPr>
            <w:tcW w:type="dxa" w:w="4824"/>
            <w:tcMar>
              <w:top w:w="80" w:type="dxa"/>
              <w:start w:w="80" w:type="dxa"/>
              <w:bottom w:w="80" w:type="dxa"/>
              <w:end w:w="80" w:type="dxa"/>
            </w:tcMar>
            <w:vAlign w:val="top"/>
          </w:tcPr>
          <w:p>
            <w:r>
              <w:rPr>
                <w:color w:val="1F2937"/>
                <w:sz w:val="17"/>
              </w:rPr>
              <w:t>Show facilities, MLAK notes where relevant, last checked date.</w:t>
            </w:r>
          </w:p>
        </w:tc>
      </w:tr>
      <w:tr>
        <w:trPr>
          <w:cantSplit/>
        </w:trPr>
        <w:tc>
          <w:tcPr>
            <w:tcW w:type="dxa" w:w="1944"/>
            <w:tcMar>
              <w:top w:w="80" w:type="dxa"/>
              <w:start w:w="80" w:type="dxa"/>
              <w:bottom w:w="80" w:type="dxa"/>
              <w:end w:w="80" w:type="dxa"/>
            </w:tcMar>
            <w:vAlign w:val="top"/>
          </w:tcPr>
          <w:p>
            <w:r>
              <w:rPr>
                <w:color w:val="1F2937"/>
                <w:sz w:val="17"/>
              </w:rPr>
              <w:t>Parking and drop-off</w:t>
            </w:r>
          </w:p>
        </w:tc>
        <w:tc>
          <w:tcPr>
            <w:tcW w:type="dxa" w:w="3312"/>
            <w:tcMar>
              <w:top w:w="80" w:type="dxa"/>
              <w:start w:w="80" w:type="dxa"/>
              <w:bottom w:w="80" w:type="dxa"/>
              <w:end w:w="80" w:type="dxa"/>
            </w:tcMar>
            <w:vAlign w:val="top"/>
          </w:tcPr>
          <w:p>
            <w:r>
              <w:rPr>
                <w:color w:val="1F2937"/>
                <w:sz w:val="17"/>
              </w:rPr>
              <w:t>Accessible parking, kerb ramps, event drop-off, hospital/civic access</w:t>
            </w:r>
          </w:p>
        </w:tc>
        <w:tc>
          <w:tcPr>
            <w:tcW w:type="dxa" w:w="4824"/>
            <w:tcMar>
              <w:top w:w="80" w:type="dxa"/>
              <w:start w:w="80" w:type="dxa"/>
              <w:bottom w:w="80" w:type="dxa"/>
              <w:end w:w="80" w:type="dxa"/>
            </w:tcMar>
            <w:vAlign w:val="top"/>
          </w:tcPr>
          <w:p>
            <w:r>
              <w:rPr>
                <w:color w:val="1F2937"/>
                <w:sz w:val="17"/>
              </w:rPr>
              <w:t>Map exact bays and routes to entrances where possible.</w:t>
            </w:r>
          </w:p>
        </w:tc>
      </w:tr>
      <w:tr>
        <w:trPr>
          <w:cantSplit/>
        </w:trPr>
        <w:tc>
          <w:tcPr>
            <w:tcW w:type="dxa" w:w="1944"/>
            <w:tcMar>
              <w:top w:w="80" w:type="dxa"/>
              <w:start w:w="80" w:type="dxa"/>
              <w:bottom w:w="80" w:type="dxa"/>
              <w:end w:w="80" w:type="dxa"/>
            </w:tcMar>
            <w:vAlign w:val="top"/>
          </w:tcPr>
          <w:p>
            <w:r>
              <w:rPr>
                <w:color w:val="1F2937"/>
                <w:sz w:val="17"/>
              </w:rPr>
              <w:t>Best starter routes</w:t>
            </w:r>
          </w:p>
        </w:tc>
        <w:tc>
          <w:tcPr>
            <w:tcW w:type="dxa" w:w="3312"/>
            <w:tcMar>
              <w:top w:w="80" w:type="dxa"/>
              <w:start w:w="80" w:type="dxa"/>
              <w:bottom w:w="80" w:type="dxa"/>
              <w:end w:w="80" w:type="dxa"/>
            </w:tcMar>
            <w:vAlign w:val="top"/>
          </w:tcPr>
          <w:p>
            <w:r>
              <w:rPr>
                <w:color w:val="1F2937"/>
                <w:sz w:val="17"/>
              </w:rPr>
              <w:t>Low-stress accessible routes for a first visit</w:t>
            </w:r>
          </w:p>
        </w:tc>
        <w:tc>
          <w:tcPr>
            <w:tcW w:type="dxa" w:w="4824"/>
            <w:tcMar>
              <w:top w:w="80" w:type="dxa"/>
              <w:start w:w="80" w:type="dxa"/>
              <w:bottom w:w="80" w:type="dxa"/>
              <w:end w:w="80" w:type="dxa"/>
            </w:tcMar>
            <w:vAlign w:val="top"/>
          </w:tcPr>
          <w:p>
            <w:r>
              <w:rPr>
                <w:color w:val="1F2937"/>
                <w:sz w:val="17"/>
              </w:rPr>
              <w:t>Prioritise step-free, toilet-rich, shaded and well-serviced areas.</w:t>
            </w:r>
          </w:p>
        </w:tc>
      </w:tr>
      <w:tr>
        <w:trPr>
          <w:cantSplit/>
        </w:trPr>
        <w:tc>
          <w:tcPr>
            <w:tcW w:type="dxa" w:w="1944"/>
            <w:tcMar>
              <w:top w:w="80" w:type="dxa"/>
              <w:start w:w="80" w:type="dxa"/>
              <w:bottom w:w="80" w:type="dxa"/>
              <w:end w:w="80" w:type="dxa"/>
            </w:tcMar>
            <w:vAlign w:val="top"/>
          </w:tcPr>
          <w:p>
            <w:r>
              <w:rPr>
                <w:color w:val="1F2937"/>
                <w:sz w:val="17"/>
              </w:rPr>
              <w:t>Places to verify</w:t>
            </w:r>
          </w:p>
        </w:tc>
        <w:tc>
          <w:tcPr>
            <w:tcW w:type="dxa" w:w="3312"/>
            <w:tcMar>
              <w:top w:w="80" w:type="dxa"/>
              <w:start w:w="80" w:type="dxa"/>
              <w:bottom w:w="80" w:type="dxa"/>
              <w:end w:w="80" w:type="dxa"/>
            </w:tcMar>
            <w:vAlign w:val="top"/>
          </w:tcPr>
          <w:p>
            <w:r>
              <w:rPr>
                <w:color w:val="1F2937"/>
                <w:sz w:val="17"/>
              </w:rPr>
              <w:t>Venues, beaches, parks, museums, shopping, hospitals, stations</w:t>
            </w:r>
          </w:p>
        </w:tc>
        <w:tc>
          <w:tcPr>
            <w:tcW w:type="dxa" w:w="4824"/>
            <w:tcMar>
              <w:top w:w="80" w:type="dxa"/>
              <w:start w:w="80" w:type="dxa"/>
              <w:bottom w:w="80" w:type="dxa"/>
              <w:end w:w="80" w:type="dxa"/>
            </w:tcMar>
            <w:vAlign w:val="top"/>
          </w:tcPr>
          <w:p>
            <w:r>
              <w:rPr>
                <w:color w:val="1F2937"/>
                <w:sz w:val="17"/>
              </w:rPr>
              <w:t>Invite community reports and venue confirmation.</w:t>
            </w:r>
          </w:p>
        </w:tc>
      </w:tr>
      <w:tr>
        <w:trPr>
          <w:cantSplit/>
        </w:trPr>
        <w:tc>
          <w:tcPr>
            <w:tcW w:type="dxa" w:w="1944"/>
            <w:tcMar>
              <w:top w:w="80" w:type="dxa"/>
              <w:start w:w="80" w:type="dxa"/>
              <w:bottom w:w="80" w:type="dxa"/>
              <w:end w:w="80" w:type="dxa"/>
            </w:tcMar>
            <w:vAlign w:val="top"/>
          </w:tcPr>
          <w:p>
            <w:r>
              <w:rPr>
                <w:color w:val="1F2937"/>
                <w:sz w:val="17"/>
              </w:rPr>
              <w:t>Sensory and communication notes</w:t>
            </w:r>
          </w:p>
        </w:tc>
        <w:tc>
          <w:tcPr>
            <w:tcW w:type="dxa" w:w="3312"/>
            <w:tcMar>
              <w:top w:w="80" w:type="dxa"/>
              <w:start w:w="80" w:type="dxa"/>
              <w:bottom w:w="80" w:type="dxa"/>
              <w:end w:w="80" w:type="dxa"/>
            </w:tcMar>
            <w:vAlign w:val="top"/>
          </w:tcPr>
          <w:p>
            <w:r>
              <w:rPr>
                <w:color w:val="1F2937"/>
                <w:sz w:val="17"/>
              </w:rPr>
              <w:t>Quiet times, lighting, noise, hearing loops, Auslan, plain-language info</w:t>
            </w:r>
          </w:p>
        </w:tc>
        <w:tc>
          <w:tcPr>
            <w:tcW w:type="dxa" w:w="4824"/>
            <w:tcMar>
              <w:top w:w="80" w:type="dxa"/>
              <w:start w:w="80" w:type="dxa"/>
              <w:bottom w:w="80" w:type="dxa"/>
              <w:end w:w="80" w:type="dxa"/>
            </w:tcMar>
            <w:vAlign w:val="top"/>
          </w:tcPr>
          <w:p>
            <w:r>
              <w:rPr>
                <w:color w:val="1F2937"/>
                <w:sz w:val="17"/>
              </w:rPr>
              <w:t>Mark “needs verification” if not known.</w:t>
            </w:r>
          </w:p>
        </w:tc>
      </w:tr>
      <w:tr>
        <w:trPr>
          <w:cantSplit/>
        </w:trPr>
        <w:tc>
          <w:tcPr>
            <w:tcW w:type="dxa" w:w="1944"/>
            <w:tcMar>
              <w:top w:w="80" w:type="dxa"/>
              <w:start w:w="80" w:type="dxa"/>
              <w:bottom w:w="80" w:type="dxa"/>
              <w:end w:w="80" w:type="dxa"/>
            </w:tcMar>
            <w:vAlign w:val="top"/>
          </w:tcPr>
          <w:p>
            <w:r>
              <w:rPr>
                <w:color w:val="1F2937"/>
                <w:sz w:val="17"/>
              </w:rPr>
              <w:t>Before you go checklist</w:t>
            </w:r>
          </w:p>
        </w:tc>
        <w:tc>
          <w:tcPr>
            <w:tcW w:type="dxa" w:w="3312"/>
            <w:tcMar>
              <w:top w:w="80" w:type="dxa"/>
              <w:start w:w="80" w:type="dxa"/>
              <w:bottom w:w="80" w:type="dxa"/>
              <w:end w:w="80" w:type="dxa"/>
            </w:tcMar>
            <w:vAlign w:val="top"/>
          </w:tcPr>
          <w:p>
            <w:r>
              <w:rPr>
                <w:color w:val="1F2937"/>
                <w:sz w:val="17"/>
              </w:rPr>
              <w:t>Call script, weather, lift status, toilet check, companion-card needs</w:t>
            </w:r>
          </w:p>
        </w:tc>
        <w:tc>
          <w:tcPr>
            <w:tcW w:type="dxa" w:w="4824"/>
            <w:tcMar>
              <w:top w:w="80" w:type="dxa"/>
              <w:start w:w="80" w:type="dxa"/>
              <w:bottom w:w="80" w:type="dxa"/>
              <w:end w:w="80" w:type="dxa"/>
            </w:tcMar>
            <w:vAlign w:val="top"/>
          </w:tcPr>
          <w:p>
            <w:r>
              <w:rPr>
                <w:color w:val="1F2937"/>
                <w:sz w:val="17"/>
              </w:rPr>
              <w:t>Printable and in-app friendly.</w:t>
            </w:r>
          </w:p>
        </w:tc>
      </w:tr>
      <w:tr>
        <w:trPr>
          <w:cantSplit/>
        </w:trPr>
        <w:tc>
          <w:tcPr>
            <w:tcW w:type="dxa" w:w="1944"/>
            <w:tcMar>
              <w:top w:w="80" w:type="dxa"/>
              <w:start w:w="80" w:type="dxa"/>
              <w:bottom w:w="80" w:type="dxa"/>
              <w:end w:w="80" w:type="dxa"/>
            </w:tcMar>
            <w:vAlign w:val="top"/>
          </w:tcPr>
          <w:p>
            <w:r>
              <w:rPr>
                <w:color w:val="1F2937"/>
                <w:sz w:val="17"/>
              </w:rPr>
              <w:t>Update log</w:t>
            </w:r>
          </w:p>
        </w:tc>
        <w:tc>
          <w:tcPr>
            <w:tcW w:type="dxa" w:w="3312"/>
            <w:tcMar>
              <w:top w:w="80" w:type="dxa"/>
              <w:start w:w="80" w:type="dxa"/>
              <w:bottom w:w="80" w:type="dxa"/>
              <w:end w:w="80" w:type="dxa"/>
            </w:tcMar>
            <w:vAlign w:val="top"/>
          </w:tcPr>
          <w:p>
            <w:r>
              <w:rPr>
                <w:color w:val="1F2937"/>
                <w:sz w:val="17"/>
              </w:rPr>
              <w:t>Last updated, source checked, community reports, pending fixes</w:t>
            </w:r>
          </w:p>
        </w:tc>
        <w:tc>
          <w:tcPr>
            <w:tcW w:type="dxa" w:w="4824"/>
            <w:tcMar>
              <w:top w:w="80" w:type="dxa"/>
              <w:start w:w="80" w:type="dxa"/>
              <w:bottom w:w="80" w:type="dxa"/>
              <w:end w:w="80" w:type="dxa"/>
            </w:tcMar>
            <w:vAlign w:val="top"/>
          </w:tcPr>
          <w:p>
            <w:r>
              <w:rPr>
                <w:color w:val="1F2937"/>
                <w:sz w:val="17"/>
              </w:rPr>
              <w:t>Build trust by showing uncertainty clearly.</w:t>
            </w:r>
          </w:p>
        </w:tc>
      </w:tr>
    </w:tbl>
    <w:p>
      <w:pPr>
        <w:pStyle w:val="MapAbleH2"/>
      </w:pPr>
      <w:r>
        <w:t>Suggested page metadata</w:t>
      </w:r>
    </w:p>
    <w:tbl>
      <w:tblPr>
        <w:tblStyle w:val="TableGrid"/>
        <w:tblW w:type="auto" w:w="0"/>
        <w:jc w:val="center"/>
        <w:tblLook w:firstColumn="1" w:firstRow="1" w:lastColumn="0" w:lastRow="0" w:noHBand="0" w:noVBand="1" w:val="04A0"/>
      </w:tblPr>
      <w:tblGrid>
        <w:gridCol w:w="5184"/>
        <w:gridCol w:w="5184"/>
      </w:tblGrid>
      <w:tr>
        <w:trPr>
          <w:tblHeader w:val="true"/>
          <w:cantSplit/>
        </w:trPr>
        <w:tc>
          <w:tcPr>
            <w:tcW w:type="dxa" w:w="2304"/>
            <w:shd w:fill="00467F"/>
            <w:tcMar>
              <w:top w:w="80" w:type="dxa"/>
              <w:start w:w="80" w:type="dxa"/>
              <w:bottom w:w="80" w:type="dxa"/>
              <w:end w:w="80" w:type="dxa"/>
            </w:tcMar>
          </w:tcPr>
          <w:p>
            <w:pPr>
              <w:jc w:val="left"/>
            </w:pPr>
            <w:r>
              <w:rPr>
                <w:b/>
                <w:color w:val="FFFFFF"/>
                <w:sz w:val="18"/>
              </w:rPr>
              <w:t>Field</w:t>
            </w:r>
          </w:p>
        </w:tc>
        <w:tc>
          <w:tcPr>
            <w:tcW w:type="dxa" w:w="7776"/>
            <w:shd w:fill="00467F"/>
            <w:tcMar>
              <w:top w:w="80" w:type="dxa"/>
              <w:start w:w="80" w:type="dxa"/>
              <w:bottom w:w="80" w:type="dxa"/>
              <w:end w:w="80" w:type="dxa"/>
            </w:tcMar>
          </w:tcPr>
          <w:p>
            <w:pPr>
              <w:jc w:val="left"/>
            </w:pPr>
            <w:r>
              <w:rPr>
                <w:b/>
                <w:color w:val="FFFFFF"/>
                <w:sz w:val="18"/>
              </w:rPr>
              <w:t>Template</w:t>
            </w:r>
          </w:p>
        </w:tc>
      </w:tr>
      <w:tr>
        <w:trPr>
          <w:cantSplit/>
        </w:trPr>
        <w:tc>
          <w:tcPr>
            <w:tcW w:type="dxa" w:w="2304"/>
            <w:tcMar>
              <w:top w:w="80" w:type="dxa"/>
              <w:start w:w="80" w:type="dxa"/>
              <w:bottom w:w="80" w:type="dxa"/>
              <w:end w:w="80" w:type="dxa"/>
            </w:tcMar>
            <w:vAlign w:val="top"/>
          </w:tcPr>
          <w:p>
            <w:r>
              <w:rPr>
                <w:color w:val="1F2937"/>
                <w:sz w:val="17"/>
              </w:rPr>
              <w:t>SEO title</w:t>
            </w:r>
          </w:p>
        </w:tc>
        <w:tc>
          <w:tcPr>
            <w:tcW w:type="dxa" w:w="7776"/>
            <w:tcMar>
              <w:top w:w="80" w:type="dxa"/>
              <w:start w:w="80" w:type="dxa"/>
              <w:bottom w:w="80" w:type="dxa"/>
              <w:end w:w="80" w:type="dxa"/>
            </w:tcMar>
            <w:vAlign w:val="top"/>
          </w:tcPr>
          <w:p>
            <w:r>
              <w:rPr>
                <w:color w:val="1F2937"/>
                <w:sz w:val="17"/>
              </w:rPr>
              <w:t>Accessible [City/Town] Guide | Wheelchair, Transport, Toilets and Local Access | MapAble</w:t>
            </w:r>
          </w:p>
        </w:tc>
      </w:tr>
      <w:tr>
        <w:trPr>
          <w:cantSplit/>
        </w:trPr>
        <w:tc>
          <w:tcPr>
            <w:tcW w:type="dxa" w:w="2304"/>
            <w:tcMar>
              <w:top w:w="80" w:type="dxa"/>
              <w:start w:w="80" w:type="dxa"/>
              <w:bottom w:w="80" w:type="dxa"/>
              <w:end w:w="80" w:type="dxa"/>
            </w:tcMar>
            <w:vAlign w:val="top"/>
          </w:tcPr>
          <w:p>
            <w:r>
              <w:rPr>
                <w:color w:val="1F2937"/>
                <w:sz w:val="17"/>
              </w:rPr>
              <w:t>Meta description</w:t>
            </w:r>
          </w:p>
        </w:tc>
        <w:tc>
          <w:tcPr>
            <w:tcW w:type="dxa" w:w="7776"/>
            <w:tcMar>
              <w:top w:w="80" w:type="dxa"/>
              <w:start w:w="80" w:type="dxa"/>
              <w:bottom w:w="80" w:type="dxa"/>
              <w:end w:w="80" w:type="dxa"/>
            </w:tcMar>
            <w:vAlign w:val="top"/>
          </w:tcPr>
          <w:p>
            <w:r>
              <w:rPr>
                <w:color w:val="1F2937"/>
                <w:sz w:val="17"/>
              </w:rPr>
              <w:t>Plan accessible outings in [City/Town] with MapAble. Find transport tips, toilets, parking, venue access checks, sensory notes and community-verified updates.</w:t>
            </w:r>
          </w:p>
        </w:tc>
      </w:tr>
      <w:tr>
        <w:trPr>
          <w:cantSplit/>
        </w:trPr>
        <w:tc>
          <w:tcPr>
            <w:tcW w:type="dxa" w:w="2304"/>
            <w:tcMar>
              <w:top w:w="80" w:type="dxa"/>
              <w:start w:w="80" w:type="dxa"/>
              <w:bottom w:w="80" w:type="dxa"/>
              <w:end w:w="80" w:type="dxa"/>
            </w:tcMar>
            <w:vAlign w:val="top"/>
          </w:tcPr>
          <w:p>
            <w:r>
              <w:rPr>
                <w:color w:val="1F2937"/>
                <w:sz w:val="17"/>
              </w:rPr>
              <w:t>URL slug</w:t>
            </w:r>
          </w:p>
        </w:tc>
        <w:tc>
          <w:tcPr>
            <w:tcW w:type="dxa" w:w="7776"/>
            <w:tcMar>
              <w:top w:w="80" w:type="dxa"/>
              <w:start w:w="80" w:type="dxa"/>
              <w:bottom w:w="80" w:type="dxa"/>
              <w:end w:w="80" w:type="dxa"/>
            </w:tcMar>
            <w:vAlign w:val="top"/>
          </w:tcPr>
          <w:p>
            <w:r>
              <w:rPr>
                <w:color w:val="1F2937"/>
                <w:sz w:val="17"/>
              </w:rPr>
              <w:t>/guides/[state]/[city-town]-accessibility-guide</w:t>
            </w:r>
          </w:p>
        </w:tc>
      </w:tr>
      <w:tr>
        <w:trPr>
          <w:cantSplit/>
        </w:trPr>
        <w:tc>
          <w:tcPr>
            <w:tcW w:type="dxa" w:w="2304"/>
            <w:tcMar>
              <w:top w:w="80" w:type="dxa"/>
              <w:start w:w="80" w:type="dxa"/>
              <w:bottom w:w="80" w:type="dxa"/>
              <w:end w:w="80" w:type="dxa"/>
            </w:tcMar>
            <w:vAlign w:val="top"/>
          </w:tcPr>
          <w:p>
            <w:r>
              <w:rPr>
                <w:color w:val="1F2937"/>
                <w:sz w:val="17"/>
              </w:rPr>
              <w:t>Primary call to action</w:t>
            </w:r>
          </w:p>
        </w:tc>
        <w:tc>
          <w:tcPr>
            <w:tcW w:type="dxa" w:w="7776"/>
            <w:tcMar>
              <w:top w:w="80" w:type="dxa"/>
              <w:start w:w="80" w:type="dxa"/>
              <w:bottom w:w="80" w:type="dxa"/>
              <w:end w:w="80" w:type="dxa"/>
            </w:tcMar>
            <w:vAlign w:val="top"/>
          </w:tcPr>
          <w:p>
            <w:r>
              <w:rPr>
                <w:color w:val="1F2937"/>
                <w:sz w:val="17"/>
              </w:rPr>
              <w:t>Add an accessibility update to MapAble</w:t>
            </w:r>
          </w:p>
        </w:tc>
      </w:tr>
      <w:tr>
        <w:trPr>
          <w:cantSplit/>
        </w:trPr>
        <w:tc>
          <w:tcPr>
            <w:tcW w:type="dxa" w:w="2304"/>
            <w:tcMar>
              <w:top w:w="80" w:type="dxa"/>
              <w:start w:w="80" w:type="dxa"/>
              <w:bottom w:w="80" w:type="dxa"/>
              <w:end w:w="80" w:type="dxa"/>
            </w:tcMar>
            <w:vAlign w:val="top"/>
          </w:tcPr>
          <w:p>
            <w:r>
              <w:rPr>
                <w:color w:val="1F2937"/>
                <w:sz w:val="17"/>
              </w:rPr>
              <w:t>Secondary call to action</w:t>
            </w:r>
          </w:p>
        </w:tc>
        <w:tc>
          <w:tcPr>
            <w:tcW w:type="dxa" w:w="7776"/>
            <w:tcMar>
              <w:top w:w="80" w:type="dxa"/>
              <w:start w:w="80" w:type="dxa"/>
              <w:bottom w:w="80" w:type="dxa"/>
              <w:end w:w="80" w:type="dxa"/>
            </w:tcMar>
            <w:vAlign w:val="top"/>
          </w:tcPr>
          <w:p>
            <w:r>
              <w:rPr>
                <w:color w:val="1F2937"/>
                <w:sz w:val="17"/>
              </w:rPr>
              <w:t>Nominate a venue for MapAble verification</w:t>
            </w:r>
          </w:p>
        </w:tc>
      </w:tr>
    </w:tbl>
    <w:p>
      <w:r>
        <w:br w:type="page"/>
      </w:r>
    </w:p>
    <w:p>
      <w:pPr>
        <w:pStyle w:val="MapAbleH1"/>
      </w:pPr>
      <w:r>
        <w:t>4. National accessibility resources to include in every guide</w:t>
      </w:r>
    </w:p>
    <w:p>
      <w:pPr>
        <w:pStyle w:val="MapAbleBody"/>
      </w:pPr>
      <w:r>
        <w:t>Every MapAble local guide should include a “Plan before you leave” box using national resources that remain relevant across states and territories.</w:t>
      </w:r>
    </w:p>
    <w:tbl>
      <w:tblPr>
        <w:tblStyle w:val="TableGrid"/>
        <w:tblW w:type="auto" w:w="0"/>
        <w:jc w:val="center"/>
        <w:tblLook w:firstColumn="1" w:firstRow="1" w:lastColumn="0" w:lastRow="0" w:noHBand="0" w:noVBand="1" w:val="04A0"/>
      </w:tblPr>
      <w:tblGrid>
        <w:gridCol w:w="3456"/>
        <w:gridCol w:w="3456"/>
        <w:gridCol w:w="3456"/>
      </w:tblGrid>
      <w:tr>
        <w:trPr>
          <w:tblHeader w:val="true"/>
          <w:cantSplit/>
        </w:trPr>
        <w:tc>
          <w:tcPr>
            <w:tcW w:type="dxa" w:w="2376"/>
            <w:shd w:fill="00467F"/>
            <w:tcMar>
              <w:top w:w="80" w:type="dxa"/>
              <w:start w:w="80" w:type="dxa"/>
              <w:bottom w:w="80" w:type="dxa"/>
              <w:end w:w="80" w:type="dxa"/>
            </w:tcMar>
          </w:tcPr>
          <w:p>
            <w:pPr>
              <w:jc w:val="left"/>
            </w:pPr>
            <w:r>
              <w:rPr>
                <w:b/>
                <w:color w:val="FFFFFF"/>
                <w:sz w:val="18"/>
              </w:rPr>
              <w:t>Resource</w:t>
            </w:r>
          </w:p>
        </w:tc>
        <w:tc>
          <w:tcPr>
            <w:tcW w:type="dxa" w:w="4464"/>
            <w:shd w:fill="00467F"/>
            <w:tcMar>
              <w:top w:w="80" w:type="dxa"/>
              <w:start w:w="80" w:type="dxa"/>
              <w:bottom w:w="80" w:type="dxa"/>
              <w:end w:w="80" w:type="dxa"/>
            </w:tcMar>
          </w:tcPr>
          <w:p>
            <w:pPr>
              <w:jc w:val="left"/>
            </w:pPr>
            <w:r>
              <w:rPr>
                <w:b/>
                <w:color w:val="FFFFFF"/>
                <w:sz w:val="18"/>
              </w:rPr>
              <w:t>What it offers</w:t>
            </w:r>
          </w:p>
        </w:tc>
        <w:tc>
          <w:tcPr>
            <w:tcW w:type="dxa" w:w="3240"/>
            <w:shd w:fill="00467F"/>
            <w:tcMar>
              <w:top w:w="80" w:type="dxa"/>
              <w:start w:w="80" w:type="dxa"/>
              <w:bottom w:w="80" w:type="dxa"/>
              <w:end w:w="80" w:type="dxa"/>
            </w:tcMar>
          </w:tcPr>
          <w:p>
            <w:pPr>
              <w:jc w:val="left"/>
            </w:pPr>
            <w:r>
              <w:rPr>
                <w:b/>
                <w:color w:val="FFFFFF"/>
                <w:sz w:val="18"/>
              </w:rPr>
              <w:t>How MapAble should use it</w:t>
            </w:r>
          </w:p>
        </w:tc>
      </w:tr>
      <w:tr>
        <w:trPr>
          <w:cantSplit/>
        </w:trPr>
        <w:tc>
          <w:tcPr>
            <w:tcW w:type="dxa" w:w="2376"/>
            <w:tcMar>
              <w:top w:w="80" w:type="dxa"/>
              <w:start w:w="80" w:type="dxa"/>
              <w:bottom w:w="80" w:type="dxa"/>
              <w:end w:w="80" w:type="dxa"/>
            </w:tcMar>
            <w:vAlign w:val="top"/>
          </w:tcPr>
          <w:p>
            <w:r>
              <w:rPr>
                <w:color w:val="1F2937"/>
                <w:sz w:val="17"/>
              </w:rPr>
              <w:t>Accessible tourism context</w:t>
            </w:r>
          </w:p>
        </w:tc>
        <w:tc>
          <w:tcPr>
            <w:tcW w:type="dxa" w:w="4464"/>
            <w:tcMar>
              <w:top w:w="80" w:type="dxa"/>
              <w:start w:w="80" w:type="dxa"/>
              <w:bottom w:w="80" w:type="dxa"/>
              <w:end w:w="80" w:type="dxa"/>
            </w:tcMar>
            <w:vAlign w:val="top"/>
          </w:tcPr>
          <w:p>
            <w:r>
              <w:rPr>
                <w:color w:val="1F2937"/>
                <w:sz w:val="17"/>
              </w:rPr>
              <w:t>Travellers with accessible needs made 70.5 million trips in Australia in 2024, representing 22% of trips, and spent $29.2 billion, representing 17% of total spend. [S5]</w:t>
            </w:r>
          </w:p>
        </w:tc>
        <w:tc>
          <w:tcPr>
            <w:tcW w:type="dxa" w:w="3240"/>
            <w:tcMar>
              <w:top w:w="80" w:type="dxa"/>
              <w:start w:w="80" w:type="dxa"/>
              <w:bottom w:w="80" w:type="dxa"/>
              <w:end w:w="80" w:type="dxa"/>
            </w:tcMar>
            <w:vAlign w:val="top"/>
          </w:tcPr>
          <w:p>
            <w:r>
              <w:rPr>
                <w:color w:val="1F2937"/>
                <w:sz w:val="17"/>
              </w:rPr>
              <w:t>Use in partner decks and council outreach, not on every consumer page unless useful.</w:t>
            </w:r>
          </w:p>
        </w:tc>
      </w:tr>
      <w:tr>
        <w:trPr>
          <w:cantSplit/>
        </w:trPr>
        <w:tc>
          <w:tcPr>
            <w:tcW w:type="dxa" w:w="2376"/>
            <w:tcMar>
              <w:top w:w="80" w:type="dxa"/>
              <w:start w:w="80" w:type="dxa"/>
              <w:bottom w:w="80" w:type="dxa"/>
              <w:end w:w="80" w:type="dxa"/>
            </w:tcMar>
            <w:vAlign w:val="top"/>
          </w:tcPr>
          <w:p>
            <w:r>
              <w:rPr>
                <w:color w:val="1F2937"/>
                <w:sz w:val="17"/>
              </w:rPr>
              <w:t>National Public Toilet Map</w:t>
            </w:r>
          </w:p>
        </w:tc>
        <w:tc>
          <w:tcPr>
            <w:tcW w:type="dxa" w:w="4464"/>
            <w:tcMar>
              <w:top w:w="80" w:type="dxa"/>
              <w:start w:w="80" w:type="dxa"/>
              <w:bottom w:w="80" w:type="dxa"/>
              <w:end w:w="80" w:type="dxa"/>
            </w:tcMar>
            <w:vAlign w:val="top"/>
          </w:tcPr>
          <w:p>
            <w:r>
              <w:rPr>
                <w:color w:val="1F2937"/>
                <w:sz w:val="17"/>
              </w:rPr>
              <w:t>Use the map to find public toilets and filter by accessibility, opening hours and facilities. Disability Gateway describes the map as covering more than 19,000 publicly available toilets. [S6] [S7]</w:t>
            </w:r>
          </w:p>
        </w:tc>
        <w:tc>
          <w:tcPr>
            <w:tcW w:type="dxa" w:w="3240"/>
            <w:tcMar>
              <w:top w:w="80" w:type="dxa"/>
              <w:start w:w="80" w:type="dxa"/>
              <w:bottom w:w="80" w:type="dxa"/>
              <w:end w:w="80" w:type="dxa"/>
            </w:tcMar>
            <w:vAlign w:val="top"/>
          </w:tcPr>
          <w:p>
            <w:r>
              <w:rPr>
                <w:color w:val="1F2937"/>
                <w:sz w:val="17"/>
              </w:rPr>
              <w:t>Link from every guide and map nearby toilets inside MapAble.</w:t>
            </w:r>
          </w:p>
        </w:tc>
      </w:tr>
      <w:tr>
        <w:trPr>
          <w:cantSplit/>
        </w:trPr>
        <w:tc>
          <w:tcPr>
            <w:tcW w:type="dxa" w:w="2376"/>
            <w:tcMar>
              <w:top w:w="80" w:type="dxa"/>
              <w:start w:w="80" w:type="dxa"/>
              <w:bottom w:w="80" w:type="dxa"/>
              <w:end w:w="80" w:type="dxa"/>
            </w:tcMar>
            <w:vAlign w:val="top"/>
          </w:tcPr>
          <w:p>
            <w:r>
              <w:rPr>
                <w:color w:val="1F2937"/>
                <w:sz w:val="17"/>
              </w:rPr>
              <w:t>Changing Places</w:t>
            </w:r>
          </w:p>
        </w:tc>
        <w:tc>
          <w:tcPr>
            <w:tcW w:type="dxa" w:w="4464"/>
            <w:tcMar>
              <w:top w:w="80" w:type="dxa"/>
              <w:start w:w="80" w:type="dxa"/>
              <w:bottom w:w="80" w:type="dxa"/>
              <w:end w:w="80" w:type="dxa"/>
            </w:tcMar>
            <w:vAlign w:val="top"/>
          </w:tcPr>
          <w:p>
            <w:r>
              <w:rPr>
                <w:color w:val="1F2937"/>
                <w:sz w:val="17"/>
              </w:rPr>
              <w:t>Changing Places are designed for people with high support needs who cannot use standard accessible toilets. Accessible Australia funds fixed and portable facilities and inclusive beaches, parks and play spaces. [S9]</w:t>
            </w:r>
          </w:p>
        </w:tc>
        <w:tc>
          <w:tcPr>
            <w:tcW w:type="dxa" w:w="3240"/>
            <w:tcMar>
              <w:top w:w="80" w:type="dxa"/>
              <w:start w:w="80" w:type="dxa"/>
              <w:bottom w:w="80" w:type="dxa"/>
              <w:end w:w="80" w:type="dxa"/>
            </w:tcMar>
            <w:vAlign w:val="top"/>
          </w:tcPr>
          <w:p>
            <w:r>
              <w:rPr>
                <w:color w:val="1F2937"/>
                <w:sz w:val="17"/>
              </w:rPr>
              <w:t>Mark nearby Changing Places prominently, especially for family, beach and event guides.</w:t>
            </w:r>
          </w:p>
        </w:tc>
      </w:tr>
      <w:tr>
        <w:trPr>
          <w:cantSplit/>
        </w:trPr>
        <w:tc>
          <w:tcPr>
            <w:tcW w:type="dxa" w:w="2376"/>
            <w:tcMar>
              <w:top w:w="80" w:type="dxa"/>
              <w:start w:w="80" w:type="dxa"/>
              <w:bottom w:w="80" w:type="dxa"/>
              <w:end w:w="80" w:type="dxa"/>
            </w:tcMar>
            <w:vAlign w:val="top"/>
          </w:tcPr>
          <w:p>
            <w:r>
              <w:rPr>
                <w:color w:val="1F2937"/>
                <w:sz w:val="17"/>
              </w:rPr>
              <w:t>Companion Card</w:t>
            </w:r>
          </w:p>
        </w:tc>
        <w:tc>
          <w:tcPr>
            <w:tcW w:type="dxa" w:w="4464"/>
            <w:tcMar>
              <w:top w:w="80" w:type="dxa"/>
              <w:start w:w="80" w:type="dxa"/>
              <w:bottom w:w="80" w:type="dxa"/>
              <w:end w:w="80" w:type="dxa"/>
            </w:tcMar>
            <w:vAlign w:val="top"/>
          </w:tcPr>
          <w:p>
            <w:r>
              <w:rPr>
                <w:color w:val="1F2937"/>
                <w:sz w:val="17"/>
              </w:rPr>
              <w:t>The Companion Card supports people who require attendant care to bring a support person to events and activities without paying for a second ticket. [S8]</w:t>
            </w:r>
          </w:p>
        </w:tc>
        <w:tc>
          <w:tcPr>
            <w:tcW w:type="dxa" w:w="3240"/>
            <w:tcMar>
              <w:top w:w="80" w:type="dxa"/>
              <w:start w:w="80" w:type="dxa"/>
              <w:bottom w:w="80" w:type="dxa"/>
              <w:end w:w="80" w:type="dxa"/>
            </w:tcMar>
            <w:vAlign w:val="top"/>
          </w:tcPr>
          <w:p>
            <w:r>
              <w:rPr>
                <w:color w:val="1F2937"/>
                <w:sz w:val="17"/>
              </w:rPr>
              <w:t>Include venue/event reminder: ask whether Companion Card is accepted.</w:t>
            </w:r>
          </w:p>
        </w:tc>
      </w:tr>
      <w:tr>
        <w:trPr>
          <w:cantSplit/>
        </w:trPr>
        <w:tc>
          <w:tcPr>
            <w:tcW w:type="dxa" w:w="2376"/>
            <w:tcMar>
              <w:top w:w="80" w:type="dxa"/>
              <w:start w:w="80" w:type="dxa"/>
              <w:bottom w:w="80" w:type="dxa"/>
              <w:end w:w="80" w:type="dxa"/>
            </w:tcMar>
            <w:vAlign w:val="top"/>
          </w:tcPr>
          <w:p>
            <w:r>
              <w:rPr>
                <w:color w:val="1F2937"/>
                <w:sz w:val="17"/>
              </w:rPr>
              <w:t>Official transport pages</w:t>
            </w:r>
          </w:p>
        </w:tc>
        <w:tc>
          <w:tcPr>
            <w:tcW w:type="dxa" w:w="4464"/>
            <w:tcMar>
              <w:top w:w="80" w:type="dxa"/>
              <w:start w:w="80" w:type="dxa"/>
              <w:bottom w:w="80" w:type="dxa"/>
              <w:end w:w="80" w:type="dxa"/>
            </w:tcMar>
            <w:vAlign w:val="top"/>
          </w:tcPr>
          <w:p>
            <w:r>
              <w:rPr>
                <w:color w:val="1F2937"/>
                <w:sz w:val="17"/>
              </w:rPr>
              <w:t>Each guide should link to the official transport authority, journey planner, alerts and accessibility pages for its state or territory.</w:t>
            </w:r>
          </w:p>
        </w:tc>
        <w:tc>
          <w:tcPr>
            <w:tcW w:type="dxa" w:w="3240"/>
            <w:tcMar>
              <w:top w:w="80" w:type="dxa"/>
              <w:start w:w="80" w:type="dxa"/>
              <w:bottom w:w="80" w:type="dxa"/>
              <w:end w:w="80" w:type="dxa"/>
            </w:tcMar>
            <w:vAlign w:val="top"/>
          </w:tcPr>
          <w:p>
            <w:r>
              <w:rPr>
                <w:color w:val="1F2937"/>
                <w:sz w:val="17"/>
              </w:rPr>
              <w:t>Never rely only on static content for trip planning.</w:t>
            </w:r>
          </w:p>
        </w:tc>
      </w:tr>
    </w:tbl>
    <w:tbl>
      <w:tblPr>
        <w:tblW w:type="auto" w:w="0"/>
        <w:jc w:val="center"/>
        <w:tblLook w:firstColumn="1" w:firstRow="1" w:lastColumn="0" w:lastRow="0" w:noHBand="0" w:noVBand="1" w:val="04A0"/>
      </w:tblPr>
      <w:tblGrid>
        <w:gridCol w:w="10368"/>
      </w:tblGrid>
      <w:tr>
        <w:tc>
          <w:tcPr>
            <w:tcW w:type="dxa" w:w="10368"/>
            <w:shd w:fill="EEF8EA"/>
            <w:tcMar>
              <w:top w:w="160" w:type="dxa"/>
              <w:start w:w="180" w:type="dxa"/>
              <w:bottom w:w="160" w:type="dxa"/>
              <w:end w:w="180" w:type="dxa"/>
            </w:tcMar>
          </w:tcPr>
          <w:p>
            <w:r>
              <w:rPr>
                <w:b/>
                <w:color w:val="003B73"/>
              </w:rPr>
              <w:t>Standard “before you go” message</w:t>
            </w:r>
          </w:p>
          <w:p>
            <w:pPr>
              <w:pStyle w:val="MapAbleBody"/>
            </w:pPr>
            <w:r>
              <w:t>Accessibility can change because of lift outages, construction, events, weather, staffing and temporary toilet closures. Check official alerts, call the venue if the detail matters, and add an update to MapAble after your visit.</w:t>
            </w:r>
          </w:p>
        </w:tc>
        <w:trPr>
          <w:tblHeader/>
        </w:trPr>
      </w:tr>
    </w:tbl>
    <w:p>
      <w:r>
        <w:br w:type="page"/>
      </w:r>
    </w:p>
    <w:p>
      <w:pPr>
        <w:pStyle w:val="MapAbleH1"/>
      </w:pPr>
      <w:r>
        <w:t>5. Capital city starter guides</w:t>
      </w:r>
    </w:p>
    <w:p>
      <w:pPr>
        <w:pStyle w:val="MapAbleBody"/>
      </w:pPr>
      <w:r>
        <w:t>These starter guides are written as launch-ready drafts. They deliberately separate official-source facts from MapAble mapping tasks. That keeps the guides trustworthy while the local data grows.</w:t>
      </w:r>
    </w:p>
    <w:p>
      <w:pPr>
        <w:pStyle w:val="MapAbleH2"/>
      </w:pPr>
      <w:r>
        <w:t>Canberra accessibility guide</w:t>
      </w:r>
    </w:p>
    <w:p>
      <w:pPr>
        <w:pStyle w:val="MapAbleBody"/>
      </w:pPr>
      <w:r>
        <w:rPr>
          <w:b/>
        </w:rPr>
        <w:t>Guide angle:</w:t>
      </w:r>
      <w:r>
        <w:t xml:space="preserve"> A compact capital where accessible outings often depend on linking bus, light rail, museums, civic precincts and lakeside paths into one predictable day.</w:t>
      </w:r>
    </w:p>
    <w:p>
      <w:pPr>
        <w:pStyle w:val="MapAbleBody"/>
      </w:pPr>
      <w:r>
        <w:rPr>
          <w:b/>
        </w:rPr>
        <w:t>Official transport starting point:</w:t>
      </w:r>
      <w:r>
        <w:t xml:space="preserve"> Transport Canberra reports that all buses are wheelchair accessible and lists support programs including Flexible Bus, special needs transport and vision-impaired travel information. [S13]</w:t>
      </w:r>
    </w:p>
    <w:p>
      <w:pPr>
        <w:pStyle w:val="MapAbleSmall"/>
      </w:pPr>
      <w:r>
        <w:rPr>
          <w:b/>
        </w:rPr>
        <w:t>Suggested URL:</w:t>
      </w:r>
      <w:r>
        <w:t xml:space="preserve"> /guides/act/canberra-accessibility-guide</w:t>
      </w:r>
    </w:p>
    <w:p>
      <w:pPr>
        <w:pStyle w:val="MapAbleBody"/>
      </w:pPr>
      <w:r>
        <w:rPr>
          <w:b/>
        </w:rPr>
        <w:t>Draft intro:</w:t>
      </w:r>
      <w:r>
        <w:t xml:space="preserve"> Canberra is ideal for a MapAble guide that links cultural venues, government precincts, lakeside paths and public transport into calm, predictable outings.</w:t>
      </w:r>
    </w:p>
    <w:tbl>
      <w:tblPr>
        <w:tblStyle w:val="TableGrid"/>
        <w:tblW w:type="auto" w:w="0"/>
        <w:jc w:val="center"/>
        <w:tblLook w:firstColumn="1" w:firstRow="1" w:lastColumn="0" w:lastRow="0" w:noHBand="0" w:noVBand="1" w:val="04A0"/>
      </w:tblPr>
      <w:tblGrid>
        <w:gridCol w:w="3456"/>
        <w:gridCol w:w="3456"/>
        <w:gridCol w:w="3456"/>
      </w:tblGrid>
      <w:tr>
        <w:trPr>
          <w:tblHeader w:val="true"/>
          <w:cantSplit/>
        </w:trPr>
        <w:tc>
          <w:tcPr>
            <w:tcW w:type="dxa" w:w="3240"/>
            <w:shd w:fill="00467F"/>
            <w:tcMar>
              <w:top w:w="80" w:type="dxa"/>
              <w:start w:w="80" w:type="dxa"/>
              <w:bottom w:w="80" w:type="dxa"/>
              <w:end w:w="80" w:type="dxa"/>
            </w:tcMar>
          </w:tcPr>
          <w:p>
            <w:pPr>
              <w:jc w:val="left"/>
            </w:pPr>
            <w:r>
              <w:rPr>
                <w:b/>
                <w:color w:val="FFFFFF"/>
                <w:sz w:val="18"/>
              </w:rPr>
              <w:t>Promote</w:t>
            </w:r>
          </w:p>
        </w:tc>
        <w:tc>
          <w:tcPr>
            <w:tcW w:type="dxa" w:w="3384"/>
            <w:shd w:fill="00467F"/>
            <w:tcMar>
              <w:top w:w="80" w:type="dxa"/>
              <w:start w:w="80" w:type="dxa"/>
              <w:bottom w:w="80" w:type="dxa"/>
              <w:end w:w="80" w:type="dxa"/>
            </w:tcMar>
          </w:tcPr>
          <w:p>
            <w:pPr>
              <w:jc w:val="left"/>
            </w:pPr>
            <w:r>
              <w:rPr>
                <w:b/>
                <w:color w:val="FFFFFF"/>
                <w:sz w:val="18"/>
              </w:rPr>
              <w:t>Verify before travel</w:t>
            </w:r>
          </w:p>
        </w:tc>
        <w:tc>
          <w:tcPr>
            <w:tcW w:type="dxa" w:w="3456"/>
            <w:shd w:fill="00467F"/>
            <w:tcMar>
              <w:top w:w="80" w:type="dxa"/>
              <w:start w:w="80" w:type="dxa"/>
              <w:bottom w:w="80" w:type="dxa"/>
              <w:end w:w="80" w:type="dxa"/>
            </w:tcMar>
          </w:tcPr>
          <w:p>
            <w:pPr>
              <w:jc w:val="left"/>
            </w:pPr>
            <w:r>
              <w:rPr>
                <w:b/>
                <w:color w:val="FFFFFF"/>
                <w:sz w:val="18"/>
              </w:rPr>
              <w:t>Mapping missions</w:t>
            </w:r>
          </w:p>
        </w:tc>
      </w:tr>
      <w:tr>
        <w:trPr>
          <w:cantSplit/>
        </w:trPr>
        <w:tc>
          <w:tcPr>
            <w:tcW w:type="dxa" w:w="3240"/>
            <w:tcMar>
              <w:top w:w="80" w:type="dxa"/>
              <w:start w:w="80" w:type="dxa"/>
              <w:bottom w:w="80" w:type="dxa"/>
              <w:end w:w="80" w:type="dxa"/>
            </w:tcMar>
            <w:vAlign w:val="top"/>
          </w:tcPr>
          <w:p>
            <w:r>
              <w:rPr>
                <w:color w:val="1F2937"/>
                <w:sz w:val="17"/>
              </w:rPr>
              <w:t>Shorter city distances can make half-day accessible itineraries realistic.</w:t>
            </w:r>
          </w:p>
        </w:tc>
        <w:tc>
          <w:tcPr>
            <w:tcW w:type="dxa" w:w="3384"/>
            <w:tcMar>
              <w:top w:w="80" w:type="dxa"/>
              <w:start w:w="80" w:type="dxa"/>
              <w:bottom w:w="80" w:type="dxa"/>
              <w:end w:w="80" w:type="dxa"/>
            </w:tcMar>
            <w:vAlign w:val="top"/>
          </w:tcPr>
          <w:p>
            <w:r>
              <w:rPr>
                <w:color w:val="1F2937"/>
                <w:sz w:val="17"/>
              </w:rPr>
              <w:t>Exact ramped entrances and drop-off points at national attractions.</w:t>
            </w:r>
          </w:p>
        </w:tc>
        <w:tc>
          <w:tcPr>
            <w:tcW w:type="dxa" w:w="3456"/>
            <w:tcMar>
              <w:top w:w="80" w:type="dxa"/>
              <w:start w:w="80" w:type="dxa"/>
              <w:bottom w:w="80" w:type="dxa"/>
              <w:end w:w="80" w:type="dxa"/>
            </w:tcMar>
            <w:vAlign w:val="top"/>
          </w:tcPr>
          <w:p>
            <w:r>
              <w:rPr>
                <w:color w:val="1F2937"/>
                <w:sz w:val="17"/>
              </w:rPr>
              <w:t>Map the National Triangle accessible entrances and toilets.</w:t>
            </w:r>
          </w:p>
        </w:tc>
      </w:tr>
      <w:tr>
        <w:trPr>
          <w:cantSplit/>
        </w:trPr>
        <w:tc>
          <w:tcPr>
            <w:tcW w:type="dxa" w:w="3240"/>
            <w:tcMar>
              <w:top w:w="80" w:type="dxa"/>
              <w:start w:w="80" w:type="dxa"/>
              <w:bottom w:w="80" w:type="dxa"/>
              <w:end w:w="80" w:type="dxa"/>
            </w:tcMar>
            <w:vAlign w:val="top"/>
          </w:tcPr>
          <w:p>
            <w:r>
              <w:rPr>
                <w:color w:val="1F2937"/>
                <w:sz w:val="17"/>
              </w:rPr>
              <w:t>National cultural institutions create strong destination anchors.</w:t>
            </w:r>
          </w:p>
        </w:tc>
        <w:tc>
          <w:tcPr>
            <w:tcW w:type="dxa" w:w="3384"/>
            <w:tcMar>
              <w:top w:w="80" w:type="dxa"/>
              <w:start w:w="80" w:type="dxa"/>
              <w:bottom w:w="80" w:type="dxa"/>
              <w:end w:w="80" w:type="dxa"/>
            </w:tcMar>
            <w:vAlign w:val="top"/>
          </w:tcPr>
          <w:p>
            <w:r>
              <w:rPr>
                <w:color w:val="1F2937"/>
                <w:sz w:val="17"/>
              </w:rPr>
              <w:t>Accessible parking distance to entrances during events.</w:t>
            </w:r>
          </w:p>
        </w:tc>
        <w:tc>
          <w:tcPr>
            <w:tcW w:type="dxa" w:w="3456"/>
            <w:tcMar>
              <w:top w:w="80" w:type="dxa"/>
              <w:start w:w="80" w:type="dxa"/>
              <w:bottom w:w="80" w:type="dxa"/>
              <w:end w:w="80" w:type="dxa"/>
            </w:tcMar>
            <w:vAlign w:val="top"/>
          </w:tcPr>
          <w:p>
            <w:r>
              <w:rPr>
                <w:color w:val="1F2937"/>
                <w:sz w:val="17"/>
              </w:rPr>
              <w:t>Verify light rail to museum and civic precinct routes.</w:t>
            </w:r>
          </w:p>
        </w:tc>
      </w:tr>
      <w:tr>
        <w:trPr>
          <w:cantSplit/>
        </w:trPr>
        <w:tc>
          <w:tcPr>
            <w:tcW w:type="dxa" w:w="3240"/>
            <w:tcMar>
              <w:top w:w="80" w:type="dxa"/>
              <w:start w:w="80" w:type="dxa"/>
              <w:bottom w:w="80" w:type="dxa"/>
              <w:end w:w="80" w:type="dxa"/>
            </w:tcMar>
            <w:vAlign w:val="top"/>
          </w:tcPr>
          <w:p>
            <w:r>
              <w:rPr>
                <w:color w:val="1F2937"/>
                <w:sz w:val="17"/>
              </w:rPr>
              <w:t>Good candidate for quiet-route, museum, lake and civic precinct mapping.</w:t>
            </w:r>
          </w:p>
        </w:tc>
        <w:tc>
          <w:tcPr>
            <w:tcW w:type="dxa" w:w="3384"/>
            <w:tcMar>
              <w:top w:w="80" w:type="dxa"/>
              <w:start w:w="80" w:type="dxa"/>
              <w:bottom w:w="80" w:type="dxa"/>
              <w:end w:w="80" w:type="dxa"/>
            </w:tcMar>
            <w:vAlign w:val="top"/>
          </w:tcPr>
          <w:p>
            <w:r>
              <w:rPr>
                <w:color w:val="1F2937"/>
                <w:sz w:val="17"/>
              </w:rPr>
              <w:t>Shade, seating and path gradients around Lake Burley Griffin.</w:t>
            </w:r>
          </w:p>
        </w:tc>
        <w:tc>
          <w:tcPr>
            <w:tcW w:type="dxa" w:w="3456"/>
            <w:tcMar>
              <w:top w:w="80" w:type="dxa"/>
              <w:start w:w="80" w:type="dxa"/>
              <w:bottom w:w="80" w:type="dxa"/>
              <w:end w:w="80" w:type="dxa"/>
            </w:tcMar>
            <w:vAlign w:val="top"/>
          </w:tcPr>
          <w:p>
            <w:r>
              <w:rPr>
                <w:color w:val="1F2937"/>
                <w:sz w:val="17"/>
              </w:rPr>
              <w:t>Create a sensory-friendly Canberra half-day itinerary.</w:t>
            </w:r>
          </w:p>
        </w:tc>
      </w:tr>
      <w:tr>
        <w:trPr>
          <w:cantSplit/>
        </w:trPr>
        <w:tc>
          <w:tcPr>
            <w:tcW w:type="dxa" w:w="3240"/>
            <w:tcMar>
              <w:top w:w="80" w:type="dxa"/>
              <w:start w:w="80" w:type="dxa"/>
              <w:bottom w:w="80" w:type="dxa"/>
              <w:end w:w="80" w:type="dxa"/>
            </w:tcMar>
            <w:vAlign w:val="top"/>
          </w:tcPr>
          <w:p>
            <w:r>
              <w:rPr>
                <w:color w:val="1F2937"/>
                <w:sz w:val="17"/>
              </w:rPr>
            </w:r>
          </w:p>
        </w:tc>
        <w:tc>
          <w:tcPr>
            <w:tcW w:type="dxa" w:w="3384"/>
            <w:tcMar>
              <w:top w:w="80" w:type="dxa"/>
              <w:start w:w="80" w:type="dxa"/>
              <w:bottom w:w="80" w:type="dxa"/>
              <w:end w:w="80" w:type="dxa"/>
            </w:tcMar>
            <w:vAlign w:val="top"/>
          </w:tcPr>
          <w:p>
            <w:r>
              <w:rPr>
                <w:color w:val="1F2937"/>
                <w:sz w:val="17"/>
              </w:rPr>
              <w:t>Opening hours and access arrangements for public toilets.</w:t>
            </w:r>
          </w:p>
        </w:tc>
        <w:tc>
          <w:tcPr>
            <w:tcW w:type="dxa" w:w="3456"/>
            <w:tcMar>
              <w:top w:w="80" w:type="dxa"/>
              <w:start w:w="80" w:type="dxa"/>
              <w:bottom w:w="80" w:type="dxa"/>
              <w:end w:w="80" w:type="dxa"/>
            </w:tcMar>
            <w:vAlign w:val="top"/>
          </w:tcPr>
          <w:p>
            <w:r>
              <w:rPr>
                <w:color w:val="1F2937"/>
                <w:sz w:val="17"/>
              </w:rPr>
            </w:r>
          </w:p>
        </w:tc>
      </w:tr>
    </w:tbl>
    <w:p/>
    <w:p>
      <w:pPr>
        <w:pStyle w:val="MapAbleH2"/>
      </w:pPr>
      <w:r>
        <w:t>Sydney accessibility guide</w:t>
      </w:r>
    </w:p>
    <w:p>
      <w:pPr>
        <w:pStyle w:val="MapAbleBody"/>
      </w:pPr>
      <w:r>
        <w:rPr>
          <w:b/>
        </w:rPr>
        <w:t>Guide angle:</w:t>
      </w:r>
      <w:r>
        <w:t xml:space="preserve"> Australia’s largest visitor city needs a guide that separates broad accessibility claims from the real details: lifts, gradients, wharves, station exits, toilets, crowds and event-day detours.</w:t>
      </w:r>
    </w:p>
    <w:p>
      <w:pPr>
        <w:pStyle w:val="MapAbleBody"/>
      </w:pPr>
      <w:r>
        <w:rPr>
          <w:b/>
        </w:rPr>
        <w:t>Official transport starting point:</w:t>
      </w:r>
      <w:r>
        <w:t xml:space="preserve"> Transport for NSW provides accessible trip planning, mode-specific accessibility information and station, stop and wharf facility lookups. The Trip Planner can show accessible services and related travel alerts. [S10]</w:t>
      </w:r>
    </w:p>
    <w:p>
      <w:pPr>
        <w:pStyle w:val="MapAbleSmall"/>
      </w:pPr>
      <w:r>
        <w:rPr>
          <w:b/>
        </w:rPr>
        <w:t>Suggested URL:</w:t>
      </w:r>
      <w:r>
        <w:t xml:space="preserve"> /guides/nsw/sydney-accessibility-guide</w:t>
      </w:r>
    </w:p>
    <w:p>
      <w:pPr>
        <w:pStyle w:val="MapAbleBody"/>
      </w:pPr>
      <w:r>
        <w:rPr>
          <w:b/>
        </w:rPr>
        <w:t>Draft intro:</w:t>
      </w:r>
      <w:r>
        <w:t xml:space="preserve"> Sydney’s beauty is in the detail. The MapAble guide should help people plan beyond “is it accessible?” and answer “which entrance, which lift, which toilet, and what happens if the route changes?”</w:t>
      </w:r>
    </w:p>
    <w:tbl>
      <w:tblPr>
        <w:tblStyle w:val="TableGrid"/>
        <w:tblW w:type="auto" w:w="0"/>
        <w:jc w:val="center"/>
        <w:tblLook w:firstColumn="1" w:firstRow="1" w:lastColumn="0" w:lastRow="0" w:noHBand="0" w:noVBand="1" w:val="04A0"/>
      </w:tblPr>
      <w:tblGrid>
        <w:gridCol w:w="3456"/>
        <w:gridCol w:w="3456"/>
        <w:gridCol w:w="3456"/>
      </w:tblGrid>
      <w:tr>
        <w:trPr>
          <w:tblHeader w:val="true"/>
          <w:cantSplit/>
        </w:trPr>
        <w:tc>
          <w:tcPr>
            <w:tcW w:type="dxa" w:w="3240"/>
            <w:shd w:fill="00467F"/>
            <w:tcMar>
              <w:top w:w="80" w:type="dxa"/>
              <w:start w:w="80" w:type="dxa"/>
              <w:bottom w:w="80" w:type="dxa"/>
              <w:end w:w="80" w:type="dxa"/>
            </w:tcMar>
          </w:tcPr>
          <w:p>
            <w:pPr>
              <w:jc w:val="left"/>
            </w:pPr>
            <w:r>
              <w:rPr>
                <w:b/>
                <w:color w:val="FFFFFF"/>
                <w:sz w:val="18"/>
              </w:rPr>
              <w:t>Promote</w:t>
            </w:r>
          </w:p>
        </w:tc>
        <w:tc>
          <w:tcPr>
            <w:tcW w:type="dxa" w:w="3384"/>
            <w:shd w:fill="00467F"/>
            <w:tcMar>
              <w:top w:w="80" w:type="dxa"/>
              <w:start w:w="80" w:type="dxa"/>
              <w:bottom w:w="80" w:type="dxa"/>
              <w:end w:w="80" w:type="dxa"/>
            </w:tcMar>
          </w:tcPr>
          <w:p>
            <w:pPr>
              <w:jc w:val="left"/>
            </w:pPr>
            <w:r>
              <w:rPr>
                <w:b/>
                <w:color w:val="FFFFFF"/>
                <w:sz w:val="18"/>
              </w:rPr>
              <w:t>Verify before travel</w:t>
            </w:r>
          </w:p>
        </w:tc>
        <w:tc>
          <w:tcPr>
            <w:tcW w:type="dxa" w:w="3456"/>
            <w:shd w:fill="00467F"/>
            <w:tcMar>
              <w:top w:w="80" w:type="dxa"/>
              <w:start w:w="80" w:type="dxa"/>
              <w:bottom w:w="80" w:type="dxa"/>
              <w:end w:w="80" w:type="dxa"/>
            </w:tcMar>
          </w:tcPr>
          <w:p>
            <w:pPr>
              <w:jc w:val="left"/>
            </w:pPr>
            <w:r>
              <w:rPr>
                <w:b/>
                <w:color w:val="FFFFFF"/>
                <w:sz w:val="18"/>
              </w:rPr>
              <w:t>Mapping missions</w:t>
            </w:r>
          </w:p>
        </w:tc>
      </w:tr>
      <w:tr>
        <w:trPr>
          <w:cantSplit/>
        </w:trPr>
        <w:tc>
          <w:tcPr>
            <w:tcW w:type="dxa" w:w="3240"/>
            <w:tcMar>
              <w:top w:w="80" w:type="dxa"/>
              <w:start w:w="80" w:type="dxa"/>
              <w:bottom w:w="80" w:type="dxa"/>
              <w:end w:w="80" w:type="dxa"/>
            </w:tcMar>
            <w:vAlign w:val="top"/>
          </w:tcPr>
          <w:p>
            <w:r>
              <w:rPr>
                <w:color w:val="1F2937"/>
                <w:sz w:val="17"/>
              </w:rPr>
              <w:t>Strong multimodal network: metro, train, light rail, ferry and bus.</w:t>
            </w:r>
          </w:p>
        </w:tc>
        <w:tc>
          <w:tcPr>
            <w:tcW w:type="dxa" w:w="3384"/>
            <w:tcMar>
              <w:top w:w="80" w:type="dxa"/>
              <w:start w:w="80" w:type="dxa"/>
              <w:bottom w:w="80" w:type="dxa"/>
              <w:end w:w="80" w:type="dxa"/>
            </w:tcMar>
            <w:vAlign w:val="top"/>
          </w:tcPr>
          <w:p>
            <w:r>
              <w:rPr>
                <w:color w:val="1F2937"/>
                <w:sz w:val="17"/>
              </w:rPr>
              <w:t>Lift status and step-free exits before travelling.</w:t>
            </w:r>
          </w:p>
        </w:tc>
        <w:tc>
          <w:tcPr>
            <w:tcW w:type="dxa" w:w="3456"/>
            <w:tcMar>
              <w:top w:w="80" w:type="dxa"/>
              <w:start w:w="80" w:type="dxa"/>
              <w:bottom w:w="80" w:type="dxa"/>
              <w:end w:w="80" w:type="dxa"/>
            </w:tcMar>
            <w:vAlign w:val="top"/>
          </w:tcPr>
          <w:p>
            <w:r>
              <w:rPr>
                <w:color w:val="1F2937"/>
                <w:sz w:val="17"/>
              </w:rPr>
              <w:t>Audit Circular Quay to Opera House and Royal Botanic Garden paths.</w:t>
            </w:r>
          </w:p>
        </w:tc>
      </w:tr>
      <w:tr>
        <w:trPr>
          <w:cantSplit/>
        </w:trPr>
        <w:tc>
          <w:tcPr>
            <w:tcW w:type="dxa" w:w="3240"/>
            <w:tcMar>
              <w:top w:w="80" w:type="dxa"/>
              <w:start w:w="80" w:type="dxa"/>
              <w:bottom w:w="80" w:type="dxa"/>
              <w:end w:w="80" w:type="dxa"/>
            </w:tcMar>
            <w:vAlign w:val="top"/>
          </w:tcPr>
          <w:p>
            <w:r>
              <w:rPr>
                <w:color w:val="1F2937"/>
                <w:sz w:val="17"/>
              </w:rPr>
              <w:t>High visitor demand and many iconic places requiring precise access notes.</w:t>
            </w:r>
          </w:p>
        </w:tc>
        <w:tc>
          <w:tcPr>
            <w:tcW w:type="dxa" w:w="3384"/>
            <w:tcMar>
              <w:top w:w="80" w:type="dxa"/>
              <w:start w:w="80" w:type="dxa"/>
              <w:bottom w:w="80" w:type="dxa"/>
              <w:end w:w="80" w:type="dxa"/>
            </w:tcMar>
            <w:vAlign w:val="top"/>
          </w:tcPr>
          <w:p>
            <w:r>
              <w:rPr>
                <w:color w:val="1F2937"/>
                <w:sz w:val="17"/>
              </w:rPr>
              <w:t>Wharf gangway gradients and tide-related boarding concerns where relevant.</w:t>
            </w:r>
          </w:p>
        </w:tc>
        <w:tc>
          <w:tcPr>
            <w:tcW w:type="dxa" w:w="3456"/>
            <w:tcMar>
              <w:top w:w="80" w:type="dxa"/>
              <w:start w:w="80" w:type="dxa"/>
              <w:bottom w:w="80" w:type="dxa"/>
              <w:end w:w="80" w:type="dxa"/>
            </w:tcMar>
            <w:vAlign w:val="top"/>
          </w:tcPr>
          <w:p>
            <w:r>
              <w:rPr>
                <w:color w:val="1F2937"/>
                <w:sz w:val="17"/>
              </w:rPr>
              <w:t>Map step-free routes around Central, Town Hall and Barangaroo.</w:t>
            </w:r>
          </w:p>
        </w:tc>
      </w:tr>
      <w:tr>
        <w:trPr>
          <w:cantSplit/>
        </w:trPr>
        <w:tc>
          <w:tcPr>
            <w:tcW w:type="dxa" w:w="3240"/>
            <w:tcMar>
              <w:top w:w="80" w:type="dxa"/>
              <w:start w:w="80" w:type="dxa"/>
              <w:bottom w:w="80" w:type="dxa"/>
              <w:end w:w="80" w:type="dxa"/>
            </w:tcMar>
            <w:vAlign w:val="top"/>
          </w:tcPr>
          <w:p>
            <w:r>
              <w:rPr>
                <w:color w:val="1F2937"/>
                <w:sz w:val="17"/>
              </w:rPr>
              <w:t>Excellent first city for the MapAble capital-city series.</w:t>
            </w:r>
          </w:p>
        </w:tc>
        <w:tc>
          <w:tcPr>
            <w:tcW w:type="dxa" w:w="3384"/>
            <w:tcMar>
              <w:top w:w="80" w:type="dxa"/>
              <w:start w:w="80" w:type="dxa"/>
              <w:bottom w:w="80" w:type="dxa"/>
              <w:end w:w="80" w:type="dxa"/>
            </w:tcMar>
            <w:vAlign w:val="top"/>
          </w:tcPr>
          <w:p>
            <w:r>
              <w:rPr>
                <w:color w:val="1F2937"/>
                <w:sz w:val="17"/>
              </w:rPr>
              <w:t>Crowding, kerbs and construction detours around CBD and harbour precincts.</w:t>
            </w:r>
          </w:p>
        </w:tc>
        <w:tc>
          <w:tcPr>
            <w:tcW w:type="dxa" w:w="3456"/>
            <w:tcMar>
              <w:top w:w="80" w:type="dxa"/>
              <w:start w:w="80" w:type="dxa"/>
              <w:bottom w:w="80" w:type="dxa"/>
              <w:end w:w="80" w:type="dxa"/>
            </w:tcMar>
            <w:vAlign w:val="top"/>
          </w:tcPr>
          <w:p>
            <w:r>
              <w:rPr>
                <w:color w:val="1F2937"/>
                <w:sz w:val="17"/>
              </w:rPr>
              <w:t>Create a beach-access mini-guide covering mats, beach wheelchairs and nearby toilets.</w:t>
            </w:r>
          </w:p>
        </w:tc>
      </w:tr>
      <w:tr>
        <w:trPr>
          <w:cantSplit/>
        </w:trPr>
        <w:tc>
          <w:tcPr>
            <w:tcW w:type="dxa" w:w="3240"/>
            <w:tcMar>
              <w:top w:w="80" w:type="dxa"/>
              <w:start w:w="80" w:type="dxa"/>
              <w:bottom w:w="80" w:type="dxa"/>
              <w:end w:w="80" w:type="dxa"/>
            </w:tcMar>
            <w:vAlign w:val="top"/>
          </w:tcPr>
          <w:p>
            <w:r>
              <w:rPr>
                <w:color w:val="1F2937"/>
                <w:sz w:val="17"/>
              </w:rPr>
            </w:r>
          </w:p>
        </w:tc>
        <w:tc>
          <w:tcPr>
            <w:tcW w:type="dxa" w:w="3384"/>
            <w:tcMar>
              <w:top w:w="80" w:type="dxa"/>
              <w:start w:w="80" w:type="dxa"/>
              <w:bottom w:w="80" w:type="dxa"/>
              <w:end w:w="80" w:type="dxa"/>
            </w:tcMar>
            <w:vAlign w:val="top"/>
          </w:tcPr>
          <w:p>
            <w:r>
              <w:rPr>
                <w:color w:val="1F2937"/>
                <w:sz w:val="17"/>
              </w:rPr>
              <w:t>Accessible toilet reliability at parks, beaches and events.</w:t>
            </w:r>
          </w:p>
        </w:tc>
        <w:tc>
          <w:tcPr>
            <w:tcW w:type="dxa" w:w="3456"/>
            <w:tcMar>
              <w:top w:w="80" w:type="dxa"/>
              <w:start w:w="80" w:type="dxa"/>
              <w:bottom w:w="80" w:type="dxa"/>
              <w:end w:w="80" w:type="dxa"/>
            </w:tcMar>
            <w:vAlign w:val="top"/>
          </w:tcPr>
          <w:p>
            <w:r>
              <w:rPr>
                <w:color w:val="1F2937"/>
                <w:sz w:val="17"/>
              </w:rPr>
            </w:r>
          </w:p>
        </w:tc>
      </w:tr>
    </w:tbl>
    <w:p/>
    <w:p>
      <w:pPr>
        <w:pStyle w:val="MapAbleH2"/>
      </w:pPr>
      <w:r>
        <w:t>Melbourne accessibility guide</w:t>
      </w:r>
    </w:p>
    <w:p>
      <w:pPr>
        <w:pStyle w:val="MapAbleBody"/>
      </w:pPr>
      <w:r>
        <w:rPr>
          <w:b/>
        </w:rPr>
        <w:t>Guide angle:</w:t>
      </w:r>
      <w:r>
        <w:t xml:space="preserve"> Melbourne needs an access guide that explains the practical difference between trains, buses, trams, level-access stops, laneways, event crowds and CBD mobility maps.</w:t>
      </w:r>
    </w:p>
    <w:p>
      <w:pPr>
        <w:pStyle w:val="MapAbleBody"/>
      </w:pPr>
      <w:r>
        <w:rPr>
          <w:b/>
        </w:rPr>
        <w:t>Official transport starting point:</w:t>
      </w:r>
      <w:r>
        <w:t xml:space="preserve"> Transport Victoria provides accessible travel resources for public transport, including trains, trams and buses. [S11]</w:t>
      </w:r>
    </w:p>
    <w:p>
      <w:pPr>
        <w:pStyle w:val="MapAbleSmall"/>
      </w:pPr>
      <w:r>
        <w:rPr>
          <w:b/>
        </w:rPr>
        <w:t>Suggested URL:</w:t>
      </w:r>
      <w:r>
        <w:t xml:space="preserve"> /guides/vic/melbourne-accessibility-guide</w:t>
      </w:r>
    </w:p>
    <w:p>
      <w:pPr>
        <w:pStyle w:val="MapAbleBody"/>
      </w:pPr>
      <w:r>
        <w:rPr>
          <w:b/>
        </w:rPr>
        <w:t>Draft intro:</w:t>
      </w:r>
      <w:r>
        <w:t xml:space="preserve"> Melbourne’s MapAble guide should work like a local friend with a clipboard: charming, precise and allergic to vague accessibility claims.</w:t>
      </w:r>
    </w:p>
    <w:tbl>
      <w:tblPr>
        <w:tblStyle w:val="TableGrid"/>
        <w:tblW w:type="auto" w:w="0"/>
        <w:jc w:val="center"/>
        <w:tblLook w:firstColumn="1" w:firstRow="1" w:lastColumn="0" w:lastRow="0" w:noHBand="0" w:noVBand="1" w:val="04A0"/>
      </w:tblPr>
      <w:tblGrid>
        <w:gridCol w:w="3456"/>
        <w:gridCol w:w="3456"/>
        <w:gridCol w:w="3456"/>
      </w:tblGrid>
      <w:tr>
        <w:trPr>
          <w:tblHeader w:val="true"/>
          <w:cantSplit/>
        </w:trPr>
        <w:tc>
          <w:tcPr>
            <w:tcW w:type="dxa" w:w="3240"/>
            <w:shd w:fill="00467F"/>
            <w:tcMar>
              <w:top w:w="80" w:type="dxa"/>
              <w:start w:w="80" w:type="dxa"/>
              <w:bottom w:w="80" w:type="dxa"/>
              <w:end w:w="80" w:type="dxa"/>
            </w:tcMar>
          </w:tcPr>
          <w:p>
            <w:pPr>
              <w:jc w:val="left"/>
            </w:pPr>
            <w:r>
              <w:rPr>
                <w:b/>
                <w:color w:val="FFFFFF"/>
                <w:sz w:val="18"/>
              </w:rPr>
              <w:t>Promote</w:t>
            </w:r>
          </w:p>
        </w:tc>
        <w:tc>
          <w:tcPr>
            <w:tcW w:type="dxa" w:w="3384"/>
            <w:shd w:fill="00467F"/>
            <w:tcMar>
              <w:top w:w="80" w:type="dxa"/>
              <w:start w:w="80" w:type="dxa"/>
              <w:bottom w:w="80" w:type="dxa"/>
              <w:end w:w="80" w:type="dxa"/>
            </w:tcMar>
          </w:tcPr>
          <w:p>
            <w:pPr>
              <w:jc w:val="left"/>
            </w:pPr>
            <w:r>
              <w:rPr>
                <w:b/>
                <w:color w:val="FFFFFF"/>
                <w:sz w:val="18"/>
              </w:rPr>
              <w:t>Verify before travel</w:t>
            </w:r>
          </w:p>
        </w:tc>
        <w:tc>
          <w:tcPr>
            <w:tcW w:type="dxa" w:w="3456"/>
            <w:shd w:fill="00467F"/>
            <w:tcMar>
              <w:top w:w="80" w:type="dxa"/>
              <w:start w:w="80" w:type="dxa"/>
              <w:bottom w:w="80" w:type="dxa"/>
              <w:end w:w="80" w:type="dxa"/>
            </w:tcMar>
          </w:tcPr>
          <w:p>
            <w:pPr>
              <w:jc w:val="left"/>
            </w:pPr>
            <w:r>
              <w:rPr>
                <w:b/>
                <w:color w:val="FFFFFF"/>
                <w:sz w:val="18"/>
              </w:rPr>
              <w:t>Mapping missions</w:t>
            </w:r>
          </w:p>
        </w:tc>
      </w:tr>
      <w:tr>
        <w:trPr>
          <w:cantSplit/>
        </w:trPr>
        <w:tc>
          <w:tcPr>
            <w:tcW w:type="dxa" w:w="3240"/>
            <w:tcMar>
              <w:top w:w="80" w:type="dxa"/>
              <w:start w:w="80" w:type="dxa"/>
              <w:bottom w:w="80" w:type="dxa"/>
              <w:end w:w="80" w:type="dxa"/>
            </w:tcMar>
            <w:vAlign w:val="top"/>
          </w:tcPr>
          <w:p>
            <w:r>
              <w:rPr>
                <w:color w:val="1F2937"/>
                <w:sz w:val="17"/>
              </w:rPr>
              <w:t>Dense central city with many culture, food and event precincts.</w:t>
            </w:r>
          </w:p>
        </w:tc>
        <w:tc>
          <w:tcPr>
            <w:tcW w:type="dxa" w:w="3384"/>
            <w:tcMar>
              <w:top w:w="80" w:type="dxa"/>
              <w:start w:w="80" w:type="dxa"/>
              <w:bottom w:w="80" w:type="dxa"/>
              <w:end w:w="80" w:type="dxa"/>
            </w:tcMar>
            <w:vAlign w:val="top"/>
          </w:tcPr>
          <w:p>
            <w:r>
              <w:rPr>
                <w:color w:val="1F2937"/>
                <w:sz w:val="17"/>
              </w:rPr>
              <w:t>Whether a tram stop is level-access and whether the planned vehicle is accessible.</w:t>
            </w:r>
          </w:p>
        </w:tc>
        <w:tc>
          <w:tcPr>
            <w:tcW w:type="dxa" w:w="3456"/>
            <w:tcMar>
              <w:top w:w="80" w:type="dxa"/>
              <w:start w:w="80" w:type="dxa"/>
              <w:bottom w:w="80" w:type="dxa"/>
              <w:end w:w="80" w:type="dxa"/>
            </w:tcMar>
            <w:vAlign w:val="top"/>
          </w:tcPr>
          <w:p>
            <w:r>
              <w:rPr>
                <w:color w:val="1F2937"/>
                <w:sz w:val="17"/>
              </w:rPr>
              <w:t>Build a CBD mobility loop from Southern Cross to Federation Square.</w:t>
            </w:r>
          </w:p>
        </w:tc>
      </w:tr>
      <w:tr>
        <w:trPr>
          <w:cantSplit/>
        </w:trPr>
        <w:tc>
          <w:tcPr>
            <w:tcW w:type="dxa" w:w="3240"/>
            <w:tcMar>
              <w:top w:w="80" w:type="dxa"/>
              <w:start w:w="80" w:type="dxa"/>
              <w:bottom w:w="80" w:type="dxa"/>
              <w:end w:w="80" w:type="dxa"/>
            </w:tcMar>
            <w:vAlign w:val="top"/>
          </w:tcPr>
          <w:p>
            <w:r>
              <w:rPr>
                <w:color w:val="1F2937"/>
                <w:sz w:val="17"/>
              </w:rPr>
              <w:t>Strong fit for sensory-aware guides: galleries, theatres, laneways and quiet alternatives.</w:t>
            </w:r>
          </w:p>
        </w:tc>
        <w:tc>
          <w:tcPr>
            <w:tcW w:type="dxa" w:w="3384"/>
            <w:tcMar>
              <w:top w:w="80" w:type="dxa"/>
              <w:start w:w="80" w:type="dxa"/>
              <w:bottom w:w="80" w:type="dxa"/>
              <w:end w:w="80" w:type="dxa"/>
            </w:tcMar>
            <w:vAlign w:val="top"/>
          </w:tcPr>
          <w:p>
            <w:r>
              <w:rPr>
                <w:color w:val="1F2937"/>
                <w:sz w:val="17"/>
              </w:rPr>
              <w:t>Lift and platform access at major stations.</w:t>
            </w:r>
          </w:p>
        </w:tc>
        <w:tc>
          <w:tcPr>
            <w:tcW w:type="dxa" w:w="3456"/>
            <w:tcMar>
              <w:top w:w="80" w:type="dxa"/>
              <w:start w:w="80" w:type="dxa"/>
              <w:bottom w:w="80" w:type="dxa"/>
              <w:end w:w="80" w:type="dxa"/>
            </w:tcMar>
            <w:vAlign w:val="top"/>
          </w:tcPr>
          <w:p>
            <w:r>
              <w:rPr>
                <w:color w:val="1F2937"/>
                <w:sz w:val="17"/>
              </w:rPr>
              <w:t>Verify accessible laneway dining routes.</w:t>
            </w:r>
          </w:p>
        </w:tc>
      </w:tr>
      <w:tr>
        <w:trPr>
          <w:cantSplit/>
        </w:trPr>
        <w:tc>
          <w:tcPr>
            <w:tcW w:type="dxa" w:w="3240"/>
            <w:tcMar>
              <w:top w:w="80" w:type="dxa"/>
              <w:start w:w="80" w:type="dxa"/>
              <w:bottom w:w="80" w:type="dxa"/>
              <w:end w:w="80" w:type="dxa"/>
            </w:tcMar>
            <w:vAlign w:val="top"/>
          </w:tcPr>
          <w:p>
            <w:r>
              <w:rPr>
                <w:color w:val="1F2937"/>
                <w:sz w:val="17"/>
              </w:rPr>
              <w:t>Regional train links make it a hub for Victorian town guides.</w:t>
            </w:r>
          </w:p>
        </w:tc>
        <w:tc>
          <w:tcPr>
            <w:tcW w:type="dxa" w:w="3384"/>
            <w:tcMar>
              <w:top w:w="80" w:type="dxa"/>
              <w:start w:w="80" w:type="dxa"/>
              <w:bottom w:w="80" w:type="dxa"/>
              <w:end w:w="80" w:type="dxa"/>
            </w:tcMar>
            <w:vAlign w:val="top"/>
          </w:tcPr>
          <w:p>
            <w:r>
              <w:rPr>
                <w:color w:val="1F2937"/>
                <w:sz w:val="17"/>
              </w:rPr>
              <w:t>Laneway surfaces, narrow paths, outdoor dining obstructions and gradients.</w:t>
            </w:r>
          </w:p>
        </w:tc>
        <w:tc>
          <w:tcPr>
            <w:tcW w:type="dxa" w:w="3456"/>
            <w:tcMar>
              <w:top w:w="80" w:type="dxa"/>
              <w:start w:w="80" w:type="dxa"/>
              <w:bottom w:w="80" w:type="dxa"/>
              <w:end w:w="80" w:type="dxa"/>
            </w:tcMar>
            <w:vAlign w:val="top"/>
          </w:tcPr>
          <w:p>
            <w:r>
              <w:rPr>
                <w:color w:val="1F2937"/>
                <w:sz w:val="17"/>
              </w:rPr>
              <w:t>Map quiet exits and low-crowd alternatives around major venues.</w:t>
            </w:r>
          </w:p>
        </w:tc>
      </w:tr>
      <w:tr>
        <w:trPr>
          <w:cantSplit/>
        </w:trPr>
        <w:tc>
          <w:tcPr>
            <w:tcW w:type="dxa" w:w="3240"/>
            <w:tcMar>
              <w:top w:w="80" w:type="dxa"/>
              <w:start w:w="80" w:type="dxa"/>
              <w:bottom w:w="80" w:type="dxa"/>
              <w:end w:w="80" w:type="dxa"/>
            </w:tcMar>
            <w:vAlign w:val="top"/>
          </w:tcPr>
          <w:p>
            <w:r>
              <w:rPr>
                <w:color w:val="1F2937"/>
                <w:sz w:val="17"/>
              </w:rPr>
            </w:r>
          </w:p>
        </w:tc>
        <w:tc>
          <w:tcPr>
            <w:tcW w:type="dxa" w:w="3384"/>
            <w:tcMar>
              <w:top w:w="80" w:type="dxa"/>
              <w:start w:w="80" w:type="dxa"/>
              <w:bottom w:w="80" w:type="dxa"/>
              <w:end w:w="80" w:type="dxa"/>
            </w:tcMar>
            <w:vAlign w:val="top"/>
          </w:tcPr>
          <w:p>
            <w:r>
              <w:rPr>
                <w:color w:val="1F2937"/>
                <w:sz w:val="17"/>
              </w:rPr>
              <w:t>Event-day access at sports and arts venues.</w:t>
            </w:r>
          </w:p>
        </w:tc>
        <w:tc>
          <w:tcPr>
            <w:tcW w:type="dxa" w:w="3456"/>
            <w:tcMar>
              <w:top w:w="80" w:type="dxa"/>
              <w:start w:w="80" w:type="dxa"/>
              <w:bottom w:w="80" w:type="dxa"/>
              <w:end w:w="80" w:type="dxa"/>
            </w:tcMar>
            <w:vAlign w:val="top"/>
          </w:tcPr>
          <w:p>
            <w:r>
              <w:rPr>
                <w:color w:val="1F2937"/>
                <w:sz w:val="17"/>
              </w:rPr>
            </w:r>
          </w:p>
        </w:tc>
      </w:tr>
    </w:tbl>
    <w:p/>
    <w:p>
      <w:pPr>
        <w:pStyle w:val="MapAbleH2"/>
      </w:pPr>
      <w:r>
        <w:t>Brisbane accessibility guide</w:t>
      </w:r>
    </w:p>
    <w:p>
      <w:pPr>
        <w:pStyle w:val="MapAbleBody"/>
      </w:pPr>
      <w:r>
        <w:rPr>
          <w:b/>
        </w:rPr>
        <w:t>Guide angle:</w:t>
      </w:r>
      <w:r>
        <w:t xml:space="preserve"> A river city guide should connect trains, buses, CityCat-style river travel, bridges, South Bank, hospitals and event venues with heat-aware access planning.</w:t>
      </w:r>
    </w:p>
    <w:p>
      <w:pPr>
        <w:pStyle w:val="MapAbleBody"/>
      </w:pPr>
      <w:r>
        <w:rPr>
          <w:b/>
        </w:rPr>
        <w:t>Official transport starting point:</w:t>
      </w:r>
      <w:r>
        <w:t xml:space="preserve"> Translink states that everyone has the right to use public transport and publishes accessibility information and accessible service guidance for Queensland services. [S12]</w:t>
      </w:r>
    </w:p>
    <w:p>
      <w:pPr>
        <w:pStyle w:val="MapAbleSmall"/>
      </w:pPr>
      <w:r>
        <w:rPr>
          <w:b/>
        </w:rPr>
        <w:t>Suggested URL:</w:t>
      </w:r>
      <w:r>
        <w:t xml:space="preserve"> /guides/qld/brisbane-accessibility-guide</w:t>
      </w:r>
    </w:p>
    <w:p>
      <w:pPr>
        <w:pStyle w:val="MapAbleBody"/>
      </w:pPr>
      <w:r>
        <w:rPr>
          <w:b/>
        </w:rPr>
        <w:t>Draft intro:</w:t>
      </w:r>
      <w:r>
        <w:t xml:space="preserve"> Brisbane’s guide should help users plan with confidence in a warm climate: step-free routes, shade, toilets, river crossings, reliable connections and back-up options.</w:t>
      </w:r>
    </w:p>
    <w:tbl>
      <w:tblPr>
        <w:tblStyle w:val="TableGrid"/>
        <w:tblW w:type="auto" w:w="0"/>
        <w:jc w:val="center"/>
        <w:tblLook w:firstColumn="1" w:firstRow="1" w:lastColumn="0" w:lastRow="0" w:noHBand="0" w:noVBand="1" w:val="04A0"/>
      </w:tblPr>
      <w:tblGrid>
        <w:gridCol w:w="3456"/>
        <w:gridCol w:w="3456"/>
        <w:gridCol w:w="3456"/>
      </w:tblGrid>
      <w:tr>
        <w:trPr>
          <w:tblHeader w:val="true"/>
          <w:cantSplit/>
        </w:trPr>
        <w:tc>
          <w:tcPr>
            <w:tcW w:type="dxa" w:w="3240"/>
            <w:shd w:fill="00467F"/>
            <w:tcMar>
              <w:top w:w="80" w:type="dxa"/>
              <w:start w:w="80" w:type="dxa"/>
              <w:bottom w:w="80" w:type="dxa"/>
              <w:end w:w="80" w:type="dxa"/>
            </w:tcMar>
          </w:tcPr>
          <w:p>
            <w:pPr>
              <w:jc w:val="left"/>
            </w:pPr>
            <w:r>
              <w:rPr>
                <w:b/>
                <w:color w:val="FFFFFF"/>
                <w:sz w:val="18"/>
              </w:rPr>
              <w:t>Promote</w:t>
            </w:r>
          </w:p>
        </w:tc>
        <w:tc>
          <w:tcPr>
            <w:tcW w:type="dxa" w:w="3384"/>
            <w:shd w:fill="00467F"/>
            <w:tcMar>
              <w:top w:w="80" w:type="dxa"/>
              <w:start w:w="80" w:type="dxa"/>
              <w:bottom w:w="80" w:type="dxa"/>
              <w:end w:w="80" w:type="dxa"/>
            </w:tcMar>
          </w:tcPr>
          <w:p>
            <w:pPr>
              <w:jc w:val="left"/>
            </w:pPr>
            <w:r>
              <w:rPr>
                <w:b/>
                <w:color w:val="FFFFFF"/>
                <w:sz w:val="18"/>
              </w:rPr>
              <w:t>Verify before travel</w:t>
            </w:r>
          </w:p>
        </w:tc>
        <w:tc>
          <w:tcPr>
            <w:tcW w:type="dxa" w:w="3456"/>
            <w:shd w:fill="00467F"/>
            <w:tcMar>
              <w:top w:w="80" w:type="dxa"/>
              <w:start w:w="80" w:type="dxa"/>
              <w:bottom w:w="80" w:type="dxa"/>
              <w:end w:w="80" w:type="dxa"/>
            </w:tcMar>
          </w:tcPr>
          <w:p>
            <w:pPr>
              <w:jc w:val="left"/>
            </w:pPr>
            <w:r>
              <w:rPr>
                <w:b/>
                <w:color w:val="FFFFFF"/>
                <w:sz w:val="18"/>
              </w:rPr>
              <w:t>Mapping missions</w:t>
            </w:r>
          </w:p>
        </w:tc>
      </w:tr>
      <w:tr>
        <w:trPr>
          <w:cantSplit/>
        </w:trPr>
        <w:tc>
          <w:tcPr>
            <w:tcW w:type="dxa" w:w="3240"/>
            <w:tcMar>
              <w:top w:w="80" w:type="dxa"/>
              <w:start w:w="80" w:type="dxa"/>
              <w:bottom w:w="80" w:type="dxa"/>
              <w:end w:w="80" w:type="dxa"/>
            </w:tcMar>
            <w:vAlign w:val="top"/>
          </w:tcPr>
          <w:p>
            <w:r>
              <w:rPr>
                <w:color w:val="1F2937"/>
                <w:sz w:val="17"/>
              </w:rPr>
              <w:t>Strong precinct-based guide opportunities: South Bank, CBD, Roma Street, hospitals and major venues.</w:t>
            </w:r>
          </w:p>
        </w:tc>
        <w:tc>
          <w:tcPr>
            <w:tcW w:type="dxa" w:w="3384"/>
            <w:tcMar>
              <w:top w:w="80" w:type="dxa"/>
              <w:start w:w="80" w:type="dxa"/>
              <w:bottom w:w="80" w:type="dxa"/>
              <w:end w:w="80" w:type="dxa"/>
            </w:tcMar>
            <w:vAlign w:val="top"/>
          </w:tcPr>
          <w:p>
            <w:r>
              <w:rPr>
                <w:color w:val="1F2937"/>
                <w:sz w:val="17"/>
              </w:rPr>
              <w:t>Shade and rest points on riverside paths.</w:t>
            </w:r>
          </w:p>
        </w:tc>
        <w:tc>
          <w:tcPr>
            <w:tcW w:type="dxa" w:w="3456"/>
            <w:tcMar>
              <w:top w:w="80" w:type="dxa"/>
              <w:start w:w="80" w:type="dxa"/>
              <w:bottom w:w="80" w:type="dxa"/>
              <w:end w:w="80" w:type="dxa"/>
            </w:tcMar>
            <w:vAlign w:val="top"/>
          </w:tcPr>
          <w:p>
            <w:r>
              <w:rPr>
                <w:color w:val="1F2937"/>
                <w:sz w:val="17"/>
              </w:rPr>
              <w:t>Create a South Bank accessible day route.</w:t>
            </w:r>
          </w:p>
        </w:tc>
      </w:tr>
      <w:tr>
        <w:trPr>
          <w:cantSplit/>
        </w:trPr>
        <w:tc>
          <w:tcPr>
            <w:tcW w:type="dxa" w:w="3240"/>
            <w:tcMar>
              <w:top w:w="80" w:type="dxa"/>
              <w:start w:w="80" w:type="dxa"/>
              <w:bottom w:w="80" w:type="dxa"/>
              <w:end w:w="80" w:type="dxa"/>
            </w:tcMar>
            <w:vAlign w:val="top"/>
          </w:tcPr>
          <w:p>
            <w:r>
              <w:rPr>
                <w:color w:val="1F2937"/>
                <w:sz w:val="17"/>
              </w:rPr>
              <w:t>Good pilot city for driver/staff notification concepts inspired by communication gaps in public transport.</w:t>
            </w:r>
          </w:p>
        </w:tc>
        <w:tc>
          <w:tcPr>
            <w:tcW w:type="dxa" w:w="3384"/>
            <w:tcMar>
              <w:top w:w="80" w:type="dxa"/>
              <w:start w:w="80" w:type="dxa"/>
              <w:bottom w:w="80" w:type="dxa"/>
              <w:end w:w="80" w:type="dxa"/>
            </w:tcMar>
            <w:vAlign w:val="top"/>
          </w:tcPr>
          <w:p>
            <w:r>
              <w:rPr>
                <w:color w:val="1F2937"/>
                <w:sz w:val="17"/>
              </w:rPr>
              <w:t>Lift access and platform connections at major stations.</w:t>
            </w:r>
          </w:p>
        </w:tc>
        <w:tc>
          <w:tcPr>
            <w:tcW w:type="dxa" w:w="3456"/>
            <w:tcMar>
              <w:top w:w="80" w:type="dxa"/>
              <w:start w:w="80" w:type="dxa"/>
              <w:bottom w:w="80" w:type="dxa"/>
              <w:end w:w="80" w:type="dxa"/>
            </w:tcMar>
            <w:vAlign w:val="top"/>
          </w:tcPr>
          <w:p>
            <w:r>
              <w:rPr>
                <w:color w:val="1F2937"/>
                <w:sz w:val="17"/>
              </w:rPr>
              <w:t>Map Roma Street and CBD interchange access details.</w:t>
            </w:r>
          </w:p>
        </w:tc>
      </w:tr>
      <w:tr>
        <w:trPr>
          <w:cantSplit/>
        </w:trPr>
        <w:tc>
          <w:tcPr>
            <w:tcW w:type="dxa" w:w="3240"/>
            <w:tcMar>
              <w:top w:w="80" w:type="dxa"/>
              <w:start w:w="80" w:type="dxa"/>
              <w:bottom w:w="80" w:type="dxa"/>
              <w:end w:w="80" w:type="dxa"/>
            </w:tcMar>
            <w:vAlign w:val="top"/>
          </w:tcPr>
          <w:p>
            <w:r>
              <w:rPr>
                <w:color w:val="1F2937"/>
                <w:sz w:val="17"/>
              </w:rPr>
              <w:t>Regional gateway to Gold Coast, Sunshine Coast and Toowoomba guides.</w:t>
            </w:r>
          </w:p>
        </w:tc>
        <w:tc>
          <w:tcPr>
            <w:tcW w:type="dxa" w:w="3384"/>
            <w:tcMar>
              <w:top w:w="80" w:type="dxa"/>
              <w:start w:w="80" w:type="dxa"/>
              <w:bottom w:w="80" w:type="dxa"/>
              <w:end w:w="80" w:type="dxa"/>
            </w:tcMar>
            <w:vAlign w:val="top"/>
          </w:tcPr>
          <w:p>
            <w:r>
              <w:rPr>
                <w:color w:val="1F2937"/>
                <w:sz w:val="17"/>
              </w:rPr>
              <w:t>Accessible ferry boarding and pontoon gradients.</w:t>
            </w:r>
          </w:p>
        </w:tc>
        <w:tc>
          <w:tcPr>
            <w:tcW w:type="dxa" w:w="3456"/>
            <w:tcMar>
              <w:top w:w="80" w:type="dxa"/>
              <w:start w:w="80" w:type="dxa"/>
              <w:bottom w:w="80" w:type="dxa"/>
              <w:end w:w="80" w:type="dxa"/>
            </w:tcMar>
            <w:vAlign w:val="top"/>
          </w:tcPr>
          <w:p>
            <w:r>
              <w:rPr>
                <w:color w:val="1F2937"/>
                <w:sz w:val="17"/>
              </w:rPr>
              <w:t>Verify riverfront access with heat, shade and seating notes.</w:t>
            </w:r>
          </w:p>
        </w:tc>
      </w:tr>
      <w:tr>
        <w:trPr>
          <w:cantSplit/>
        </w:trPr>
        <w:tc>
          <w:tcPr>
            <w:tcW w:type="dxa" w:w="3240"/>
            <w:tcMar>
              <w:top w:w="80" w:type="dxa"/>
              <w:start w:w="80" w:type="dxa"/>
              <w:bottom w:w="80" w:type="dxa"/>
              <w:end w:w="80" w:type="dxa"/>
            </w:tcMar>
            <w:vAlign w:val="top"/>
          </w:tcPr>
          <w:p>
            <w:r>
              <w:rPr>
                <w:color w:val="1F2937"/>
                <w:sz w:val="17"/>
              </w:rPr>
            </w:r>
          </w:p>
        </w:tc>
        <w:tc>
          <w:tcPr>
            <w:tcW w:type="dxa" w:w="3384"/>
            <w:tcMar>
              <w:top w:w="80" w:type="dxa"/>
              <w:start w:w="80" w:type="dxa"/>
              <w:bottom w:w="80" w:type="dxa"/>
              <w:end w:w="80" w:type="dxa"/>
            </w:tcMar>
            <w:vAlign w:val="top"/>
          </w:tcPr>
          <w:p>
            <w:r>
              <w:rPr>
                <w:color w:val="1F2937"/>
                <w:sz w:val="17"/>
              </w:rPr>
              <w:t>Accessible toilets and Changing Places near South Bank and event venues.</w:t>
            </w:r>
          </w:p>
        </w:tc>
        <w:tc>
          <w:tcPr>
            <w:tcW w:type="dxa" w:w="3456"/>
            <w:tcMar>
              <w:top w:w="80" w:type="dxa"/>
              <w:start w:w="80" w:type="dxa"/>
              <w:bottom w:w="80" w:type="dxa"/>
              <w:end w:w="80" w:type="dxa"/>
            </w:tcMar>
            <w:vAlign w:val="top"/>
          </w:tcPr>
          <w:p>
            <w:r>
              <w:rPr>
                <w:color w:val="1F2937"/>
                <w:sz w:val="17"/>
              </w:rPr>
            </w:r>
          </w:p>
        </w:tc>
      </w:tr>
    </w:tbl>
    <w:p/>
    <w:p>
      <w:pPr>
        <w:pStyle w:val="MapAbleH2"/>
      </w:pPr>
      <w:r>
        <w:t>Adelaide accessibility guide</w:t>
      </w:r>
    </w:p>
    <w:p>
      <w:pPr>
        <w:pStyle w:val="MapAbleBody"/>
      </w:pPr>
      <w:r>
        <w:rPr>
          <w:b/>
        </w:rPr>
        <w:t>Guide angle:</w:t>
      </w:r>
      <w:r>
        <w:t xml:space="preserve"> Adelaide’s grid, parklands and festival calendar make it a strong guide for cultural access, quiet routes, tram/train/bus links and regional visitor planning.</w:t>
      </w:r>
    </w:p>
    <w:p>
      <w:pPr>
        <w:pStyle w:val="MapAbleBody"/>
      </w:pPr>
      <w:r>
        <w:rPr>
          <w:b/>
        </w:rPr>
        <w:t>Official transport starting point:</w:t>
      </w:r>
      <w:r>
        <w:t xml:space="preserve"> Adelaide Metro provides access and disability information for public transport users, including concessions and support information. [S14]</w:t>
      </w:r>
    </w:p>
    <w:p>
      <w:pPr>
        <w:pStyle w:val="MapAbleSmall"/>
      </w:pPr>
      <w:r>
        <w:rPr>
          <w:b/>
        </w:rPr>
        <w:t>Suggested URL:</w:t>
      </w:r>
      <w:r>
        <w:t xml:space="preserve"> /guides/sa/adelaide-accessibility-guide</w:t>
      </w:r>
    </w:p>
    <w:p>
      <w:pPr>
        <w:pStyle w:val="MapAbleBody"/>
      </w:pPr>
      <w:r>
        <w:rPr>
          <w:b/>
        </w:rPr>
        <w:t>Draft intro:</w:t>
      </w:r>
      <w:r>
        <w:t xml:space="preserve"> Adelaide’s MapAble guide should make festivals, parklands and city culture easier to enjoy without guesswork.</w:t>
      </w:r>
    </w:p>
    <w:tbl>
      <w:tblPr>
        <w:tblStyle w:val="TableGrid"/>
        <w:tblW w:type="auto" w:w="0"/>
        <w:jc w:val="center"/>
        <w:tblLook w:firstColumn="1" w:firstRow="1" w:lastColumn="0" w:lastRow="0" w:noHBand="0" w:noVBand="1" w:val="04A0"/>
      </w:tblPr>
      <w:tblGrid>
        <w:gridCol w:w="3456"/>
        <w:gridCol w:w="3456"/>
        <w:gridCol w:w="3456"/>
      </w:tblGrid>
      <w:tr>
        <w:trPr>
          <w:tblHeader w:val="true"/>
          <w:cantSplit/>
        </w:trPr>
        <w:tc>
          <w:tcPr>
            <w:tcW w:type="dxa" w:w="3240"/>
            <w:shd w:fill="00467F"/>
            <w:tcMar>
              <w:top w:w="80" w:type="dxa"/>
              <w:start w:w="80" w:type="dxa"/>
              <w:bottom w:w="80" w:type="dxa"/>
              <w:end w:w="80" w:type="dxa"/>
            </w:tcMar>
          </w:tcPr>
          <w:p>
            <w:pPr>
              <w:jc w:val="left"/>
            </w:pPr>
            <w:r>
              <w:rPr>
                <w:b/>
                <w:color w:val="FFFFFF"/>
                <w:sz w:val="18"/>
              </w:rPr>
              <w:t>Promote</w:t>
            </w:r>
          </w:p>
        </w:tc>
        <w:tc>
          <w:tcPr>
            <w:tcW w:type="dxa" w:w="3384"/>
            <w:shd w:fill="00467F"/>
            <w:tcMar>
              <w:top w:w="80" w:type="dxa"/>
              <w:start w:w="80" w:type="dxa"/>
              <w:bottom w:w="80" w:type="dxa"/>
              <w:end w:w="80" w:type="dxa"/>
            </w:tcMar>
          </w:tcPr>
          <w:p>
            <w:pPr>
              <w:jc w:val="left"/>
            </w:pPr>
            <w:r>
              <w:rPr>
                <w:b/>
                <w:color w:val="FFFFFF"/>
                <w:sz w:val="18"/>
              </w:rPr>
              <w:t>Verify before travel</w:t>
            </w:r>
          </w:p>
        </w:tc>
        <w:tc>
          <w:tcPr>
            <w:tcW w:type="dxa" w:w="3456"/>
            <w:shd w:fill="00467F"/>
            <w:tcMar>
              <w:top w:w="80" w:type="dxa"/>
              <w:start w:w="80" w:type="dxa"/>
              <w:bottom w:w="80" w:type="dxa"/>
              <w:end w:w="80" w:type="dxa"/>
            </w:tcMar>
          </w:tcPr>
          <w:p>
            <w:pPr>
              <w:jc w:val="left"/>
            </w:pPr>
            <w:r>
              <w:rPr>
                <w:b/>
                <w:color w:val="FFFFFF"/>
                <w:sz w:val="18"/>
              </w:rPr>
              <w:t>Mapping missions</w:t>
            </w:r>
          </w:p>
        </w:tc>
      </w:tr>
      <w:tr>
        <w:trPr>
          <w:cantSplit/>
        </w:trPr>
        <w:tc>
          <w:tcPr>
            <w:tcW w:type="dxa" w:w="3240"/>
            <w:tcMar>
              <w:top w:w="80" w:type="dxa"/>
              <w:start w:w="80" w:type="dxa"/>
              <w:bottom w:w="80" w:type="dxa"/>
              <w:end w:w="80" w:type="dxa"/>
            </w:tcMar>
            <w:vAlign w:val="top"/>
          </w:tcPr>
          <w:p>
            <w:r>
              <w:rPr>
                <w:color w:val="1F2937"/>
                <w:sz w:val="17"/>
              </w:rPr>
              <w:t>Readable city centre and parklands useful for accessible walking and rolling guides.</w:t>
            </w:r>
          </w:p>
        </w:tc>
        <w:tc>
          <w:tcPr>
            <w:tcW w:type="dxa" w:w="3384"/>
            <w:tcMar>
              <w:top w:w="80" w:type="dxa"/>
              <w:start w:w="80" w:type="dxa"/>
              <w:bottom w:w="80" w:type="dxa"/>
              <w:end w:w="80" w:type="dxa"/>
            </w:tcMar>
            <w:vAlign w:val="top"/>
          </w:tcPr>
          <w:p>
            <w:r>
              <w:rPr>
                <w:color w:val="1F2937"/>
                <w:sz w:val="17"/>
              </w:rPr>
              <w:t>Accessible festival toilets, drop-off and companion-card arrangements.</w:t>
            </w:r>
          </w:p>
        </w:tc>
        <w:tc>
          <w:tcPr>
            <w:tcW w:type="dxa" w:w="3456"/>
            <w:tcMar>
              <w:top w:w="80" w:type="dxa"/>
              <w:start w:w="80" w:type="dxa"/>
              <w:bottom w:w="80" w:type="dxa"/>
              <w:end w:w="80" w:type="dxa"/>
            </w:tcMar>
            <w:vAlign w:val="top"/>
          </w:tcPr>
          <w:p>
            <w:r>
              <w:rPr>
                <w:color w:val="1F2937"/>
                <w:sz w:val="17"/>
              </w:rPr>
              <w:t>Map an Adelaide Festival access route.</w:t>
            </w:r>
          </w:p>
        </w:tc>
      </w:tr>
      <w:tr>
        <w:trPr>
          <w:cantSplit/>
        </w:trPr>
        <w:tc>
          <w:tcPr>
            <w:tcW w:type="dxa" w:w="3240"/>
            <w:tcMar>
              <w:top w:w="80" w:type="dxa"/>
              <w:start w:w="80" w:type="dxa"/>
              <w:bottom w:w="80" w:type="dxa"/>
              <w:end w:w="80" w:type="dxa"/>
            </w:tcMar>
            <w:vAlign w:val="top"/>
          </w:tcPr>
          <w:p>
            <w:r>
              <w:rPr>
                <w:color w:val="1F2937"/>
                <w:sz w:val="17"/>
              </w:rPr>
              <w:t>Festivals create strong need for temporary-access and event-navigation notes.</w:t>
            </w:r>
          </w:p>
        </w:tc>
        <w:tc>
          <w:tcPr>
            <w:tcW w:type="dxa" w:w="3384"/>
            <w:tcMar>
              <w:top w:w="80" w:type="dxa"/>
              <w:start w:w="80" w:type="dxa"/>
              <w:bottom w:w="80" w:type="dxa"/>
              <w:end w:w="80" w:type="dxa"/>
            </w:tcMar>
            <w:vAlign w:val="top"/>
          </w:tcPr>
          <w:p>
            <w:r>
              <w:rPr>
                <w:color w:val="1F2937"/>
                <w:sz w:val="17"/>
              </w:rPr>
              <w:t>Parkland path quality, gradients and lighting.</w:t>
            </w:r>
          </w:p>
        </w:tc>
        <w:tc>
          <w:tcPr>
            <w:tcW w:type="dxa" w:w="3456"/>
            <w:tcMar>
              <w:top w:w="80" w:type="dxa"/>
              <w:start w:w="80" w:type="dxa"/>
              <w:bottom w:w="80" w:type="dxa"/>
              <w:end w:w="80" w:type="dxa"/>
            </w:tcMar>
            <w:vAlign w:val="top"/>
          </w:tcPr>
          <w:p>
            <w:r>
              <w:rPr>
                <w:color w:val="1F2937"/>
                <w:sz w:val="17"/>
              </w:rPr>
              <w:t>Verify Rundle Mall and North Terrace accessible entries.</w:t>
            </w:r>
          </w:p>
        </w:tc>
      </w:tr>
      <w:tr>
        <w:trPr>
          <w:cantSplit/>
        </w:trPr>
        <w:tc>
          <w:tcPr>
            <w:tcW w:type="dxa" w:w="3240"/>
            <w:tcMar>
              <w:top w:w="80" w:type="dxa"/>
              <w:start w:w="80" w:type="dxa"/>
              <w:bottom w:w="80" w:type="dxa"/>
              <w:end w:w="80" w:type="dxa"/>
            </w:tcMar>
            <w:vAlign w:val="top"/>
          </w:tcPr>
          <w:p>
            <w:r>
              <w:rPr>
                <w:color w:val="1F2937"/>
                <w:sz w:val="17"/>
              </w:rPr>
              <w:t>Gateway for Barossa, Fleurieu, Murray Bridge and Mount Gambier content.</w:t>
            </w:r>
          </w:p>
        </w:tc>
        <w:tc>
          <w:tcPr>
            <w:tcW w:type="dxa" w:w="3384"/>
            <w:tcMar>
              <w:top w:w="80" w:type="dxa"/>
              <w:start w:w="80" w:type="dxa"/>
              <w:bottom w:w="80" w:type="dxa"/>
              <w:end w:w="80" w:type="dxa"/>
            </w:tcMar>
            <w:vAlign w:val="top"/>
          </w:tcPr>
          <w:p>
            <w:r>
              <w:rPr>
                <w:color w:val="1F2937"/>
                <w:sz w:val="17"/>
              </w:rPr>
              <w:t>Tram stop access and train station lift/ramp details.</w:t>
            </w:r>
          </w:p>
        </w:tc>
        <w:tc>
          <w:tcPr>
            <w:tcW w:type="dxa" w:w="3456"/>
            <w:tcMar>
              <w:top w:w="80" w:type="dxa"/>
              <w:start w:w="80" w:type="dxa"/>
              <w:bottom w:w="80" w:type="dxa"/>
              <w:end w:w="80" w:type="dxa"/>
            </w:tcMar>
            <w:vAlign w:val="top"/>
          </w:tcPr>
          <w:p>
            <w:r>
              <w:rPr>
                <w:color w:val="1F2937"/>
                <w:sz w:val="17"/>
              </w:rPr>
              <w:t>Create a quiet Adelaide city rest-stop list.</w:t>
            </w:r>
          </w:p>
        </w:tc>
      </w:tr>
      <w:tr>
        <w:trPr>
          <w:cantSplit/>
        </w:trPr>
        <w:tc>
          <w:tcPr>
            <w:tcW w:type="dxa" w:w="3240"/>
            <w:tcMar>
              <w:top w:w="80" w:type="dxa"/>
              <w:start w:w="80" w:type="dxa"/>
              <w:bottom w:w="80" w:type="dxa"/>
              <w:end w:w="80" w:type="dxa"/>
            </w:tcMar>
            <w:vAlign w:val="top"/>
          </w:tcPr>
          <w:p>
            <w:r>
              <w:rPr>
                <w:color w:val="1F2937"/>
                <w:sz w:val="17"/>
              </w:rPr>
            </w:r>
          </w:p>
        </w:tc>
        <w:tc>
          <w:tcPr>
            <w:tcW w:type="dxa" w:w="3384"/>
            <w:tcMar>
              <w:top w:w="80" w:type="dxa"/>
              <w:start w:w="80" w:type="dxa"/>
              <w:bottom w:w="80" w:type="dxa"/>
              <w:end w:w="80" w:type="dxa"/>
            </w:tcMar>
            <w:vAlign w:val="top"/>
          </w:tcPr>
          <w:p>
            <w:r>
              <w:rPr>
                <w:color w:val="1F2937"/>
                <w:sz w:val="17"/>
              </w:rPr>
              <w:t>Venue seating, counters and sensory conditions.</w:t>
            </w:r>
          </w:p>
        </w:tc>
        <w:tc>
          <w:tcPr>
            <w:tcW w:type="dxa" w:w="3456"/>
            <w:tcMar>
              <w:top w:w="80" w:type="dxa"/>
              <w:start w:w="80" w:type="dxa"/>
              <w:bottom w:w="80" w:type="dxa"/>
              <w:end w:w="80" w:type="dxa"/>
            </w:tcMar>
            <w:vAlign w:val="top"/>
          </w:tcPr>
          <w:p>
            <w:r>
              <w:rPr>
                <w:color w:val="1F2937"/>
                <w:sz w:val="17"/>
              </w:rPr>
            </w:r>
          </w:p>
        </w:tc>
      </w:tr>
    </w:tbl>
    <w:p/>
    <w:p>
      <w:pPr>
        <w:pStyle w:val="MapAbleH2"/>
      </w:pPr>
      <w:r>
        <w:t>Perth accessibility guide</w:t>
      </w:r>
    </w:p>
    <w:p>
      <w:pPr>
        <w:pStyle w:val="MapAbleBody"/>
      </w:pPr>
      <w:r>
        <w:rPr>
          <w:b/>
        </w:rPr>
        <w:t>Guide angle:</w:t>
      </w:r>
      <w:r>
        <w:t xml:space="preserve"> Perth requires a guide that links long-distance city travel, rail stations, riverfront areas, beaches, hospitals and accessible parking into realistic itineraries.</w:t>
      </w:r>
    </w:p>
    <w:p>
      <w:pPr>
        <w:pStyle w:val="MapAbleBody"/>
      </w:pPr>
      <w:r>
        <w:rPr>
          <w:b/>
        </w:rPr>
        <w:t>Official transport starting point:</w:t>
      </w:r>
      <w:r>
        <w:t xml:space="preserve"> Transperth states that accessibility is a priority and that it aims to meet the needs of people with disability, seniors, parents with prams and young children. [S15]</w:t>
      </w:r>
    </w:p>
    <w:p>
      <w:pPr>
        <w:pStyle w:val="MapAbleSmall"/>
      </w:pPr>
      <w:r>
        <w:rPr>
          <w:b/>
        </w:rPr>
        <w:t>Suggested URL:</w:t>
      </w:r>
      <w:r>
        <w:t xml:space="preserve"> /guides/wa/perth-accessibility-guide</w:t>
      </w:r>
    </w:p>
    <w:p>
      <w:pPr>
        <w:pStyle w:val="MapAbleBody"/>
      </w:pPr>
      <w:r>
        <w:rPr>
          <w:b/>
        </w:rPr>
        <w:t>Draft intro:</w:t>
      </w:r>
      <w:r>
        <w:t xml:space="preserve"> Perth’s guide should do the hard spatial work: distances, shade, parking, station access, toilets and beach infrastructure, all in one practical map-story.</w:t>
      </w:r>
    </w:p>
    <w:tbl>
      <w:tblPr>
        <w:tblStyle w:val="TableGrid"/>
        <w:tblW w:type="auto" w:w="0"/>
        <w:jc w:val="center"/>
        <w:tblLook w:firstColumn="1" w:firstRow="1" w:lastColumn="0" w:lastRow="0" w:noHBand="0" w:noVBand="1" w:val="04A0"/>
      </w:tblPr>
      <w:tblGrid>
        <w:gridCol w:w="3456"/>
        <w:gridCol w:w="3456"/>
        <w:gridCol w:w="3456"/>
      </w:tblGrid>
      <w:tr>
        <w:trPr>
          <w:tblHeader w:val="true"/>
          <w:cantSplit/>
        </w:trPr>
        <w:tc>
          <w:tcPr>
            <w:tcW w:type="dxa" w:w="3240"/>
            <w:shd w:fill="00467F"/>
            <w:tcMar>
              <w:top w:w="80" w:type="dxa"/>
              <w:start w:w="80" w:type="dxa"/>
              <w:bottom w:w="80" w:type="dxa"/>
              <w:end w:w="80" w:type="dxa"/>
            </w:tcMar>
          </w:tcPr>
          <w:p>
            <w:pPr>
              <w:jc w:val="left"/>
            </w:pPr>
            <w:r>
              <w:rPr>
                <w:b/>
                <w:color w:val="FFFFFF"/>
                <w:sz w:val="18"/>
              </w:rPr>
              <w:t>Promote</w:t>
            </w:r>
          </w:p>
        </w:tc>
        <w:tc>
          <w:tcPr>
            <w:tcW w:type="dxa" w:w="3384"/>
            <w:shd w:fill="00467F"/>
            <w:tcMar>
              <w:top w:w="80" w:type="dxa"/>
              <w:start w:w="80" w:type="dxa"/>
              <w:bottom w:w="80" w:type="dxa"/>
              <w:end w:w="80" w:type="dxa"/>
            </w:tcMar>
          </w:tcPr>
          <w:p>
            <w:pPr>
              <w:jc w:val="left"/>
            </w:pPr>
            <w:r>
              <w:rPr>
                <w:b/>
                <w:color w:val="FFFFFF"/>
                <w:sz w:val="18"/>
              </w:rPr>
              <w:t>Verify before travel</w:t>
            </w:r>
          </w:p>
        </w:tc>
        <w:tc>
          <w:tcPr>
            <w:tcW w:type="dxa" w:w="3456"/>
            <w:shd w:fill="00467F"/>
            <w:tcMar>
              <w:top w:w="80" w:type="dxa"/>
              <w:start w:w="80" w:type="dxa"/>
              <w:bottom w:w="80" w:type="dxa"/>
              <w:end w:w="80" w:type="dxa"/>
            </w:tcMar>
          </w:tcPr>
          <w:p>
            <w:pPr>
              <w:jc w:val="left"/>
            </w:pPr>
            <w:r>
              <w:rPr>
                <w:b/>
                <w:color w:val="FFFFFF"/>
                <w:sz w:val="18"/>
              </w:rPr>
              <w:t>Mapping missions</w:t>
            </w:r>
          </w:p>
        </w:tc>
      </w:tr>
      <w:tr>
        <w:trPr>
          <w:cantSplit/>
        </w:trPr>
        <w:tc>
          <w:tcPr>
            <w:tcW w:type="dxa" w:w="3240"/>
            <w:tcMar>
              <w:top w:w="80" w:type="dxa"/>
              <w:start w:w="80" w:type="dxa"/>
              <w:bottom w:w="80" w:type="dxa"/>
              <w:end w:w="80" w:type="dxa"/>
            </w:tcMar>
            <w:vAlign w:val="top"/>
          </w:tcPr>
          <w:p>
            <w:r>
              <w:rPr>
                <w:color w:val="1F2937"/>
                <w:sz w:val="17"/>
              </w:rPr>
              <w:t>High-value guide for beaches, riverfront, stadium/event travel and long-distance cross-city trips.</w:t>
            </w:r>
          </w:p>
        </w:tc>
        <w:tc>
          <w:tcPr>
            <w:tcW w:type="dxa" w:w="3384"/>
            <w:tcMar>
              <w:top w:w="80" w:type="dxa"/>
              <w:start w:w="80" w:type="dxa"/>
              <w:bottom w:w="80" w:type="dxa"/>
              <w:end w:w="80" w:type="dxa"/>
            </w:tcMar>
            <w:vAlign w:val="top"/>
          </w:tcPr>
          <w:p>
            <w:r>
              <w:rPr>
                <w:color w:val="1F2937"/>
                <w:sz w:val="17"/>
              </w:rPr>
              <w:t>Which bus stops are fully accessible and which need priority upgrade requests.</w:t>
            </w:r>
          </w:p>
        </w:tc>
        <w:tc>
          <w:tcPr>
            <w:tcW w:type="dxa" w:w="3456"/>
            <w:tcMar>
              <w:top w:w="80" w:type="dxa"/>
              <w:start w:w="80" w:type="dxa"/>
              <w:bottom w:w="80" w:type="dxa"/>
              <w:end w:w="80" w:type="dxa"/>
            </w:tcMar>
            <w:vAlign w:val="top"/>
          </w:tcPr>
          <w:p>
            <w:r>
              <w:rPr>
                <w:color w:val="1F2937"/>
                <w:sz w:val="17"/>
              </w:rPr>
              <w:t>Create a Perth CBD to Elizabeth Quay access loop.</w:t>
            </w:r>
          </w:p>
        </w:tc>
      </w:tr>
      <w:tr>
        <w:trPr>
          <w:cantSplit/>
        </w:trPr>
        <w:tc>
          <w:tcPr>
            <w:tcW w:type="dxa" w:w="3240"/>
            <w:tcMar>
              <w:top w:w="80" w:type="dxa"/>
              <w:start w:w="80" w:type="dxa"/>
              <w:bottom w:w="80" w:type="dxa"/>
              <w:end w:w="80" w:type="dxa"/>
            </w:tcMar>
            <w:vAlign w:val="top"/>
          </w:tcPr>
          <w:p>
            <w:r>
              <w:rPr>
                <w:color w:val="1F2937"/>
                <w:sz w:val="17"/>
              </w:rPr>
              <w:t>Strong case for station-level access notes and parking/drop-off verification.</w:t>
            </w:r>
          </w:p>
        </w:tc>
        <w:tc>
          <w:tcPr>
            <w:tcW w:type="dxa" w:w="3384"/>
            <w:tcMar>
              <w:top w:w="80" w:type="dxa"/>
              <w:start w:w="80" w:type="dxa"/>
              <w:bottom w:w="80" w:type="dxa"/>
              <w:end w:w="80" w:type="dxa"/>
            </w:tcMar>
            <w:vAlign w:val="top"/>
          </w:tcPr>
          <w:p>
            <w:r>
              <w:rPr>
                <w:color w:val="1F2937"/>
                <w:sz w:val="17"/>
              </w:rPr>
              <w:t>Station lifts, platform access, accessible parking and toilets.</w:t>
            </w:r>
          </w:p>
        </w:tc>
        <w:tc>
          <w:tcPr>
            <w:tcW w:type="dxa" w:w="3456"/>
            <w:tcMar>
              <w:top w:w="80" w:type="dxa"/>
              <w:start w:w="80" w:type="dxa"/>
              <w:bottom w:w="80" w:type="dxa"/>
              <w:end w:w="80" w:type="dxa"/>
            </w:tcMar>
            <w:vAlign w:val="top"/>
          </w:tcPr>
          <w:p>
            <w:r>
              <w:rPr>
                <w:color w:val="1F2937"/>
                <w:sz w:val="17"/>
              </w:rPr>
              <w:t>Verify Optus Stadium and event-day transport access.</w:t>
            </w:r>
          </w:p>
        </w:tc>
      </w:tr>
      <w:tr>
        <w:trPr>
          <w:cantSplit/>
        </w:trPr>
        <w:tc>
          <w:tcPr>
            <w:tcW w:type="dxa" w:w="3240"/>
            <w:tcMar>
              <w:top w:w="80" w:type="dxa"/>
              <w:start w:w="80" w:type="dxa"/>
              <w:bottom w:w="80" w:type="dxa"/>
              <w:end w:w="80" w:type="dxa"/>
            </w:tcMar>
            <w:vAlign w:val="top"/>
          </w:tcPr>
          <w:p>
            <w:r>
              <w:rPr>
                <w:color w:val="1F2937"/>
                <w:sz w:val="17"/>
              </w:rPr>
              <w:t>Launchpad for regional WA towns where access information is thinner.</w:t>
            </w:r>
          </w:p>
        </w:tc>
        <w:tc>
          <w:tcPr>
            <w:tcW w:type="dxa" w:w="3384"/>
            <w:tcMar>
              <w:top w:w="80" w:type="dxa"/>
              <w:start w:w="80" w:type="dxa"/>
              <w:bottom w:w="80" w:type="dxa"/>
              <w:end w:w="80" w:type="dxa"/>
            </w:tcMar>
            <w:vAlign w:val="top"/>
          </w:tcPr>
          <w:p>
            <w:r>
              <w:rPr>
                <w:color w:val="1F2937"/>
                <w:sz w:val="17"/>
              </w:rPr>
              <w:t>Beach access mats, beach wheelchairs and nearby Changing Places.</w:t>
            </w:r>
          </w:p>
        </w:tc>
        <w:tc>
          <w:tcPr>
            <w:tcW w:type="dxa" w:w="3456"/>
            <w:tcMar>
              <w:top w:w="80" w:type="dxa"/>
              <w:start w:w="80" w:type="dxa"/>
              <w:bottom w:w="80" w:type="dxa"/>
              <w:end w:w="80" w:type="dxa"/>
            </w:tcMar>
            <w:vAlign w:val="top"/>
          </w:tcPr>
          <w:p>
            <w:r>
              <w:rPr>
                <w:color w:val="1F2937"/>
                <w:sz w:val="17"/>
              </w:rPr>
              <w:t>Map accessible beach infrastructure across metro beaches.</w:t>
            </w:r>
          </w:p>
        </w:tc>
      </w:tr>
      <w:tr>
        <w:trPr>
          <w:cantSplit/>
        </w:trPr>
        <w:tc>
          <w:tcPr>
            <w:tcW w:type="dxa" w:w="3240"/>
            <w:tcMar>
              <w:top w:w="80" w:type="dxa"/>
              <w:start w:w="80" w:type="dxa"/>
              <w:bottom w:w="80" w:type="dxa"/>
              <w:end w:w="80" w:type="dxa"/>
            </w:tcMar>
            <w:vAlign w:val="top"/>
          </w:tcPr>
          <w:p>
            <w:r>
              <w:rPr>
                <w:color w:val="1F2937"/>
                <w:sz w:val="17"/>
              </w:rPr>
            </w:r>
          </w:p>
        </w:tc>
        <w:tc>
          <w:tcPr>
            <w:tcW w:type="dxa" w:w="3384"/>
            <w:tcMar>
              <w:top w:w="80" w:type="dxa"/>
              <w:start w:w="80" w:type="dxa"/>
              <w:bottom w:w="80" w:type="dxa"/>
              <w:end w:w="80" w:type="dxa"/>
            </w:tcMar>
            <w:vAlign w:val="top"/>
          </w:tcPr>
          <w:p>
            <w:r>
              <w:rPr>
                <w:color w:val="1F2937"/>
                <w:sz w:val="17"/>
              </w:rPr>
              <w:t>Heat, distance and shade between stops and venues.</w:t>
            </w:r>
          </w:p>
        </w:tc>
        <w:tc>
          <w:tcPr>
            <w:tcW w:type="dxa" w:w="3456"/>
            <w:tcMar>
              <w:top w:w="80" w:type="dxa"/>
              <w:start w:w="80" w:type="dxa"/>
              <w:bottom w:w="80" w:type="dxa"/>
              <w:end w:w="80" w:type="dxa"/>
            </w:tcMar>
            <w:vAlign w:val="top"/>
          </w:tcPr>
          <w:p>
            <w:r>
              <w:rPr>
                <w:color w:val="1F2937"/>
                <w:sz w:val="17"/>
              </w:rPr>
            </w:r>
          </w:p>
        </w:tc>
      </w:tr>
    </w:tbl>
    <w:p/>
    <w:p>
      <w:pPr>
        <w:pStyle w:val="MapAbleH2"/>
      </w:pPr>
      <w:r>
        <w:t>Hobart accessibility guide</w:t>
      </w:r>
    </w:p>
    <w:p>
      <w:pPr>
        <w:pStyle w:val="MapAbleBody"/>
      </w:pPr>
      <w:r>
        <w:rPr>
          <w:b/>
        </w:rPr>
        <w:t>Guide angle:</w:t>
      </w:r>
      <w:r>
        <w:t xml:space="preserve"> Hobart’s hills, heritage buildings, waterfront and compact visitor core make it a guide where gradients and entrance details matter as much as destination lists.</w:t>
      </w:r>
    </w:p>
    <w:p>
      <w:pPr>
        <w:pStyle w:val="MapAbleBody"/>
      </w:pPr>
      <w:r>
        <w:rPr>
          <w:b/>
        </w:rPr>
        <w:t>Official transport starting point:</w:t>
      </w:r>
      <w:r>
        <w:t xml:space="preserve"> Metro Tasmania says most Metro services are low-floor, wheelchair-accessible buses, and that wheelchairs and mobility scooters are welcomed where they can be safely accommodated. [S16]</w:t>
      </w:r>
    </w:p>
    <w:p>
      <w:pPr>
        <w:pStyle w:val="MapAbleSmall"/>
      </w:pPr>
      <w:r>
        <w:rPr>
          <w:b/>
        </w:rPr>
        <w:t>Suggested URL:</w:t>
      </w:r>
      <w:r>
        <w:t xml:space="preserve"> /guides/tas/hobart-accessibility-guide</w:t>
      </w:r>
    </w:p>
    <w:p>
      <w:pPr>
        <w:pStyle w:val="MapAbleBody"/>
      </w:pPr>
      <w:r>
        <w:rPr>
          <w:b/>
        </w:rPr>
        <w:t>Draft intro:</w:t>
      </w:r>
      <w:r>
        <w:t xml:space="preserve"> Hobart’s guide should be honest about hills and heritage, while celebrating the accessible routes that make the waterfront and city core easier to enjoy.</w:t>
      </w:r>
    </w:p>
    <w:tbl>
      <w:tblPr>
        <w:tblStyle w:val="TableGrid"/>
        <w:tblW w:type="auto" w:w="0"/>
        <w:jc w:val="center"/>
        <w:tblLook w:firstColumn="1" w:firstRow="1" w:lastColumn="0" w:lastRow="0" w:noHBand="0" w:noVBand="1" w:val="04A0"/>
      </w:tblPr>
      <w:tblGrid>
        <w:gridCol w:w="3456"/>
        <w:gridCol w:w="3456"/>
        <w:gridCol w:w="3456"/>
      </w:tblGrid>
      <w:tr>
        <w:trPr>
          <w:tblHeader w:val="true"/>
          <w:cantSplit/>
        </w:trPr>
        <w:tc>
          <w:tcPr>
            <w:tcW w:type="dxa" w:w="3240"/>
            <w:shd w:fill="00467F"/>
            <w:tcMar>
              <w:top w:w="80" w:type="dxa"/>
              <w:start w:w="80" w:type="dxa"/>
              <w:bottom w:w="80" w:type="dxa"/>
              <w:end w:w="80" w:type="dxa"/>
            </w:tcMar>
          </w:tcPr>
          <w:p>
            <w:pPr>
              <w:jc w:val="left"/>
            </w:pPr>
            <w:r>
              <w:rPr>
                <w:b/>
                <w:color w:val="FFFFFF"/>
                <w:sz w:val="18"/>
              </w:rPr>
              <w:t>Promote</w:t>
            </w:r>
          </w:p>
        </w:tc>
        <w:tc>
          <w:tcPr>
            <w:tcW w:type="dxa" w:w="3384"/>
            <w:shd w:fill="00467F"/>
            <w:tcMar>
              <w:top w:w="80" w:type="dxa"/>
              <w:start w:w="80" w:type="dxa"/>
              <w:bottom w:w="80" w:type="dxa"/>
              <w:end w:w="80" w:type="dxa"/>
            </w:tcMar>
          </w:tcPr>
          <w:p>
            <w:pPr>
              <w:jc w:val="left"/>
            </w:pPr>
            <w:r>
              <w:rPr>
                <w:b/>
                <w:color w:val="FFFFFF"/>
                <w:sz w:val="18"/>
              </w:rPr>
              <w:t>Verify before travel</w:t>
            </w:r>
          </w:p>
        </w:tc>
        <w:tc>
          <w:tcPr>
            <w:tcW w:type="dxa" w:w="3456"/>
            <w:shd w:fill="00467F"/>
            <w:tcMar>
              <w:top w:w="80" w:type="dxa"/>
              <w:start w:w="80" w:type="dxa"/>
              <w:bottom w:w="80" w:type="dxa"/>
              <w:end w:w="80" w:type="dxa"/>
            </w:tcMar>
          </w:tcPr>
          <w:p>
            <w:pPr>
              <w:jc w:val="left"/>
            </w:pPr>
            <w:r>
              <w:rPr>
                <w:b/>
                <w:color w:val="FFFFFF"/>
                <w:sz w:val="18"/>
              </w:rPr>
              <w:t>Mapping missions</w:t>
            </w:r>
          </w:p>
        </w:tc>
      </w:tr>
      <w:tr>
        <w:trPr>
          <w:cantSplit/>
        </w:trPr>
        <w:tc>
          <w:tcPr>
            <w:tcW w:type="dxa" w:w="3240"/>
            <w:tcMar>
              <w:top w:w="80" w:type="dxa"/>
              <w:start w:w="80" w:type="dxa"/>
              <w:bottom w:w="80" w:type="dxa"/>
              <w:end w:w="80" w:type="dxa"/>
            </w:tcMar>
            <w:vAlign w:val="top"/>
          </w:tcPr>
          <w:p>
            <w:r>
              <w:rPr>
                <w:color w:val="1F2937"/>
                <w:sz w:val="17"/>
              </w:rPr>
              <w:t>Compact city centre with high visitor appeal.</w:t>
            </w:r>
          </w:p>
        </w:tc>
        <w:tc>
          <w:tcPr>
            <w:tcW w:type="dxa" w:w="3384"/>
            <w:tcMar>
              <w:top w:w="80" w:type="dxa"/>
              <w:start w:w="80" w:type="dxa"/>
              <w:bottom w:w="80" w:type="dxa"/>
              <w:end w:w="80" w:type="dxa"/>
            </w:tcMar>
            <w:vAlign w:val="top"/>
          </w:tcPr>
          <w:p>
            <w:r>
              <w:rPr>
                <w:color w:val="1F2937"/>
                <w:sz w:val="17"/>
              </w:rPr>
              <w:t>Street gradients and crossfall between waterfront, CBD and Salamanca.</w:t>
            </w:r>
          </w:p>
        </w:tc>
        <w:tc>
          <w:tcPr>
            <w:tcW w:type="dxa" w:w="3456"/>
            <w:tcMar>
              <w:top w:w="80" w:type="dxa"/>
              <w:start w:w="80" w:type="dxa"/>
              <w:bottom w:w="80" w:type="dxa"/>
              <w:end w:w="80" w:type="dxa"/>
            </w:tcMar>
            <w:vAlign w:val="top"/>
          </w:tcPr>
          <w:p>
            <w:r>
              <w:rPr>
                <w:color w:val="1F2937"/>
                <w:sz w:val="17"/>
              </w:rPr>
              <w:t>Map Hobart waterfront to Salamanca step-free options.</w:t>
            </w:r>
          </w:p>
        </w:tc>
      </w:tr>
      <w:tr>
        <w:trPr>
          <w:cantSplit/>
        </w:trPr>
        <w:tc>
          <w:tcPr>
            <w:tcW w:type="dxa" w:w="3240"/>
            <w:tcMar>
              <w:top w:w="80" w:type="dxa"/>
              <w:start w:w="80" w:type="dxa"/>
              <w:bottom w:w="80" w:type="dxa"/>
              <w:end w:w="80" w:type="dxa"/>
            </w:tcMar>
            <w:vAlign w:val="top"/>
          </w:tcPr>
          <w:p>
            <w:r>
              <w:rPr>
                <w:color w:val="1F2937"/>
                <w:sz w:val="17"/>
              </w:rPr>
              <w:t>Excellent example for gradient-aware and heritage-building access notes.</w:t>
            </w:r>
          </w:p>
        </w:tc>
        <w:tc>
          <w:tcPr>
            <w:tcW w:type="dxa" w:w="3384"/>
            <w:tcMar>
              <w:top w:w="80" w:type="dxa"/>
              <w:start w:w="80" w:type="dxa"/>
              <w:bottom w:w="80" w:type="dxa"/>
              <w:end w:w="80" w:type="dxa"/>
            </w:tcMar>
            <w:vAlign w:val="top"/>
          </w:tcPr>
          <w:p>
            <w:r>
              <w:rPr>
                <w:color w:val="1F2937"/>
                <w:sz w:val="17"/>
              </w:rPr>
              <w:t>Heritage building entrance alternatives.</w:t>
            </w:r>
          </w:p>
        </w:tc>
        <w:tc>
          <w:tcPr>
            <w:tcW w:type="dxa" w:w="3456"/>
            <w:tcMar>
              <w:top w:w="80" w:type="dxa"/>
              <w:start w:w="80" w:type="dxa"/>
              <w:bottom w:w="80" w:type="dxa"/>
              <w:end w:w="80" w:type="dxa"/>
            </w:tcMar>
            <w:vAlign w:val="top"/>
          </w:tcPr>
          <w:p>
            <w:r>
              <w:rPr>
                <w:color w:val="1F2937"/>
                <w:sz w:val="17"/>
              </w:rPr>
              <w:t>Create a hills and gradients warning layer for the CBD.</w:t>
            </w:r>
          </w:p>
        </w:tc>
      </w:tr>
      <w:tr>
        <w:trPr>
          <w:cantSplit/>
        </w:trPr>
        <w:tc>
          <w:tcPr>
            <w:tcW w:type="dxa" w:w="3240"/>
            <w:tcMar>
              <w:top w:w="80" w:type="dxa"/>
              <w:start w:w="80" w:type="dxa"/>
              <w:bottom w:w="80" w:type="dxa"/>
              <w:end w:w="80" w:type="dxa"/>
            </w:tcMar>
            <w:vAlign w:val="top"/>
          </w:tcPr>
          <w:p>
            <w:r>
              <w:rPr>
                <w:color w:val="1F2937"/>
                <w:sz w:val="17"/>
              </w:rPr>
              <w:t>Regional connection to Launceston, Devonport and Burnie guides.</w:t>
            </w:r>
          </w:p>
        </w:tc>
        <w:tc>
          <w:tcPr>
            <w:tcW w:type="dxa" w:w="3384"/>
            <w:tcMar>
              <w:top w:w="80" w:type="dxa"/>
              <w:start w:w="80" w:type="dxa"/>
              <w:bottom w:w="80" w:type="dxa"/>
              <w:end w:w="80" w:type="dxa"/>
            </w:tcMar>
            <w:vAlign w:val="top"/>
          </w:tcPr>
          <w:p>
            <w:r>
              <w:rPr>
                <w:color w:val="1F2937"/>
                <w:sz w:val="17"/>
              </w:rPr>
              <w:t>Accessible taxis and bus timetable wheelchair symbols.</w:t>
            </w:r>
          </w:p>
        </w:tc>
        <w:tc>
          <w:tcPr>
            <w:tcW w:type="dxa" w:w="3456"/>
            <w:tcMar>
              <w:top w:w="80" w:type="dxa"/>
              <w:start w:w="80" w:type="dxa"/>
              <w:bottom w:w="80" w:type="dxa"/>
              <w:end w:w="80" w:type="dxa"/>
            </w:tcMar>
            <w:vAlign w:val="top"/>
          </w:tcPr>
          <w:p>
            <w:r>
              <w:rPr>
                <w:color w:val="1F2937"/>
                <w:sz w:val="17"/>
              </w:rPr>
              <w:t>Verify museum, market and ferry-adjacent access details.</w:t>
            </w:r>
          </w:p>
        </w:tc>
      </w:tr>
      <w:tr>
        <w:trPr>
          <w:cantSplit/>
        </w:trPr>
        <w:tc>
          <w:tcPr>
            <w:tcW w:type="dxa" w:w="3240"/>
            <w:tcMar>
              <w:top w:w="80" w:type="dxa"/>
              <w:start w:w="80" w:type="dxa"/>
              <w:bottom w:w="80" w:type="dxa"/>
              <w:end w:w="80" w:type="dxa"/>
            </w:tcMar>
            <w:vAlign w:val="top"/>
          </w:tcPr>
          <w:p>
            <w:r>
              <w:rPr>
                <w:color w:val="1F2937"/>
                <w:sz w:val="17"/>
              </w:rPr>
            </w:r>
          </w:p>
        </w:tc>
        <w:tc>
          <w:tcPr>
            <w:tcW w:type="dxa" w:w="3384"/>
            <w:tcMar>
              <w:top w:w="80" w:type="dxa"/>
              <w:start w:w="80" w:type="dxa"/>
              <w:bottom w:w="80" w:type="dxa"/>
              <w:end w:w="80" w:type="dxa"/>
            </w:tcMar>
            <w:vAlign w:val="top"/>
          </w:tcPr>
          <w:p>
            <w:r>
              <w:rPr>
                <w:color w:val="1F2937"/>
                <w:sz w:val="17"/>
              </w:rPr>
              <w:t>Public toilets, seating and weather shelter.</w:t>
            </w:r>
          </w:p>
        </w:tc>
        <w:tc>
          <w:tcPr>
            <w:tcW w:type="dxa" w:w="3456"/>
            <w:tcMar>
              <w:top w:w="80" w:type="dxa"/>
              <w:start w:w="80" w:type="dxa"/>
              <w:bottom w:w="80" w:type="dxa"/>
              <w:end w:w="80" w:type="dxa"/>
            </w:tcMar>
            <w:vAlign w:val="top"/>
          </w:tcPr>
          <w:p>
            <w:r>
              <w:rPr>
                <w:color w:val="1F2937"/>
                <w:sz w:val="17"/>
              </w:rPr>
            </w:r>
          </w:p>
        </w:tc>
      </w:tr>
    </w:tbl>
    <w:p/>
    <w:p>
      <w:pPr>
        <w:pStyle w:val="MapAbleH2"/>
      </w:pPr>
      <w:r>
        <w:t>Darwin accessibility guide</w:t>
      </w:r>
    </w:p>
    <w:p>
      <w:pPr>
        <w:pStyle w:val="MapAbleBody"/>
      </w:pPr>
      <w:r>
        <w:rPr>
          <w:b/>
        </w:rPr>
        <w:t>Guide angle:</w:t>
      </w:r>
      <w:r>
        <w:t xml:space="preserve"> Darwin needs a heat-aware, wet-season-aware guide that connects buses, accessible taxis, waterfront spaces, cultural venues, parks and regional gateways.</w:t>
      </w:r>
    </w:p>
    <w:p>
      <w:pPr>
        <w:pStyle w:val="MapAbleBody"/>
      </w:pPr>
      <w:r>
        <w:rPr>
          <w:b/>
        </w:rPr>
        <w:t>Official transport starting point:</w:t>
      </w:r>
      <w:r>
        <w:t xml:space="preserve"> NT Government route pages provide Darwin and Palmerston timetable and map information and advise travellers to check bus alerts and route changes; CDC Northern Territory also publishes accessibility information for bus services around Darwin. [S17] [S18]</w:t>
      </w:r>
    </w:p>
    <w:p>
      <w:pPr>
        <w:pStyle w:val="MapAbleSmall"/>
      </w:pPr>
      <w:r>
        <w:rPr>
          <w:b/>
        </w:rPr>
        <w:t>Suggested URL:</w:t>
      </w:r>
      <w:r>
        <w:t xml:space="preserve"> /guides/nt/darwin-accessibility-guide</w:t>
      </w:r>
    </w:p>
    <w:p>
      <w:pPr>
        <w:pStyle w:val="MapAbleBody"/>
      </w:pPr>
      <w:r>
        <w:rPr>
          <w:b/>
        </w:rPr>
        <w:t>Draft intro:</w:t>
      </w:r>
      <w:r>
        <w:t xml:space="preserve"> Darwin’s guide should be practical and weather-wise: shade, rest, toilets, transport back-ups and clear route details for locals and visitors.</w:t>
      </w:r>
    </w:p>
    <w:tbl>
      <w:tblPr>
        <w:tblStyle w:val="TableGrid"/>
        <w:tblW w:type="auto" w:w="0"/>
        <w:jc w:val="center"/>
        <w:tblLook w:firstColumn="1" w:firstRow="1" w:lastColumn="0" w:lastRow="0" w:noHBand="0" w:noVBand="1" w:val="04A0"/>
      </w:tblPr>
      <w:tblGrid>
        <w:gridCol w:w="3456"/>
        <w:gridCol w:w="3456"/>
        <w:gridCol w:w="3456"/>
      </w:tblGrid>
      <w:tr>
        <w:trPr>
          <w:tblHeader w:val="true"/>
          <w:cantSplit/>
        </w:trPr>
        <w:tc>
          <w:tcPr>
            <w:tcW w:type="dxa" w:w="3240"/>
            <w:shd w:fill="00467F"/>
            <w:tcMar>
              <w:top w:w="80" w:type="dxa"/>
              <w:start w:w="80" w:type="dxa"/>
              <w:bottom w:w="80" w:type="dxa"/>
              <w:end w:w="80" w:type="dxa"/>
            </w:tcMar>
          </w:tcPr>
          <w:p>
            <w:pPr>
              <w:jc w:val="left"/>
            </w:pPr>
            <w:r>
              <w:rPr>
                <w:b/>
                <w:color w:val="FFFFFF"/>
                <w:sz w:val="18"/>
              </w:rPr>
              <w:t>Promote</w:t>
            </w:r>
          </w:p>
        </w:tc>
        <w:tc>
          <w:tcPr>
            <w:tcW w:type="dxa" w:w="3384"/>
            <w:shd w:fill="00467F"/>
            <w:tcMar>
              <w:top w:w="80" w:type="dxa"/>
              <w:start w:w="80" w:type="dxa"/>
              <w:bottom w:w="80" w:type="dxa"/>
              <w:end w:w="80" w:type="dxa"/>
            </w:tcMar>
          </w:tcPr>
          <w:p>
            <w:pPr>
              <w:jc w:val="left"/>
            </w:pPr>
            <w:r>
              <w:rPr>
                <w:b/>
                <w:color w:val="FFFFFF"/>
                <w:sz w:val="18"/>
              </w:rPr>
              <w:t>Verify before travel</w:t>
            </w:r>
          </w:p>
        </w:tc>
        <w:tc>
          <w:tcPr>
            <w:tcW w:type="dxa" w:w="3456"/>
            <w:shd w:fill="00467F"/>
            <w:tcMar>
              <w:top w:w="80" w:type="dxa"/>
              <w:start w:w="80" w:type="dxa"/>
              <w:bottom w:w="80" w:type="dxa"/>
              <w:end w:w="80" w:type="dxa"/>
            </w:tcMar>
          </w:tcPr>
          <w:p>
            <w:pPr>
              <w:jc w:val="left"/>
            </w:pPr>
            <w:r>
              <w:rPr>
                <w:b/>
                <w:color w:val="FFFFFF"/>
                <w:sz w:val="18"/>
              </w:rPr>
              <w:t>Mapping missions</w:t>
            </w:r>
          </w:p>
        </w:tc>
      </w:tr>
      <w:tr>
        <w:trPr>
          <w:cantSplit/>
        </w:trPr>
        <w:tc>
          <w:tcPr>
            <w:tcW w:type="dxa" w:w="3240"/>
            <w:tcMar>
              <w:top w:w="80" w:type="dxa"/>
              <w:start w:w="80" w:type="dxa"/>
              <w:bottom w:w="80" w:type="dxa"/>
              <w:end w:w="80" w:type="dxa"/>
            </w:tcMar>
            <w:vAlign w:val="top"/>
          </w:tcPr>
          <w:p>
            <w:r>
              <w:rPr>
                <w:color w:val="1F2937"/>
                <w:sz w:val="17"/>
              </w:rPr>
              <w:t>Strong need for practical access notes due to heat, distance and seasonal conditions.</w:t>
            </w:r>
          </w:p>
        </w:tc>
        <w:tc>
          <w:tcPr>
            <w:tcW w:type="dxa" w:w="3384"/>
            <w:tcMar>
              <w:top w:w="80" w:type="dxa"/>
              <w:start w:w="80" w:type="dxa"/>
              <w:bottom w:w="80" w:type="dxa"/>
              <w:end w:w="80" w:type="dxa"/>
            </w:tcMar>
            <w:vAlign w:val="top"/>
          </w:tcPr>
          <w:p>
            <w:r>
              <w:rPr>
                <w:color w:val="1F2937"/>
                <w:sz w:val="17"/>
              </w:rPr>
              <w:t>Shade, drinking water and rest points on outdoor routes.</w:t>
            </w:r>
          </w:p>
        </w:tc>
        <w:tc>
          <w:tcPr>
            <w:tcW w:type="dxa" w:w="3456"/>
            <w:tcMar>
              <w:top w:w="80" w:type="dxa"/>
              <w:start w:w="80" w:type="dxa"/>
              <w:bottom w:w="80" w:type="dxa"/>
              <w:end w:w="80" w:type="dxa"/>
            </w:tcMar>
            <w:vAlign w:val="top"/>
          </w:tcPr>
          <w:p>
            <w:r>
              <w:rPr>
                <w:color w:val="1F2937"/>
                <w:sz w:val="17"/>
              </w:rPr>
              <w:t>Create a Darwin Waterfront access and shade route.</w:t>
            </w:r>
          </w:p>
        </w:tc>
      </w:tr>
      <w:tr>
        <w:trPr>
          <w:cantSplit/>
        </w:trPr>
        <w:tc>
          <w:tcPr>
            <w:tcW w:type="dxa" w:w="3240"/>
            <w:tcMar>
              <w:top w:w="80" w:type="dxa"/>
              <w:start w:w="80" w:type="dxa"/>
              <w:bottom w:w="80" w:type="dxa"/>
              <w:end w:w="80" w:type="dxa"/>
            </w:tcMar>
            <w:vAlign w:val="top"/>
          </w:tcPr>
          <w:p>
            <w:r>
              <w:rPr>
                <w:color w:val="1F2937"/>
                <w:sz w:val="17"/>
              </w:rPr>
              <w:t>Useful starting point for Palmerston, Katherine, Alice Springs and Top End tourism guides.</w:t>
            </w:r>
          </w:p>
        </w:tc>
        <w:tc>
          <w:tcPr>
            <w:tcW w:type="dxa" w:w="3384"/>
            <w:tcMar>
              <w:top w:w="80" w:type="dxa"/>
              <w:start w:w="80" w:type="dxa"/>
              <w:bottom w:w="80" w:type="dxa"/>
              <w:end w:w="80" w:type="dxa"/>
            </w:tcMar>
            <w:vAlign w:val="top"/>
          </w:tcPr>
          <w:p>
            <w:r>
              <w:rPr>
                <w:color w:val="1F2937"/>
                <w:sz w:val="17"/>
              </w:rPr>
              <w:t>Bus stop shelter and kerb access.</w:t>
            </w:r>
          </w:p>
        </w:tc>
        <w:tc>
          <w:tcPr>
            <w:tcW w:type="dxa" w:w="3456"/>
            <w:tcMar>
              <w:top w:w="80" w:type="dxa"/>
              <w:start w:w="80" w:type="dxa"/>
              <w:bottom w:w="80" w:type="dxa"/>
              <w:end w:w="80" w:type="dxa"/>
            </w:tcMar>
            <w:vAlign w:val="top"/>
          </w:tcPr>
          <w:p>
            <w:r>
              <w:rPr>
                <w:color w:val="1F2937"/>
                <w:sz w:val="17"/>
              </w:rPr>
              <w:t>Verify CBD to waterfront path surfaces and rest points.</w:t>
            </w:r>
          </w:p>
        </w:tc>
      </w:tr>
      <w:tr>
        <w:trPr>
          <w:cantSplit/>
        </w:trPr>
        <w:tc>
          <w:tcPr>
            <w:tcW w:type="dxa" w:w="3240"/>
            <w:tcMar>
              <w:top w:w="80" w:type="dxa"/>
              <w:start w:w="80" w:type="dxa"/>
              <w:bottom w:w="80" w:type="dxa"/>
              <w:end w:w="80" w:type="dxa"/>
            </w:tcMar>
            <w:vAlign w:val="top"/>
          </w:tcPr>
          <w:p>
            <w:r>
              <w:rPr>
                <w:color w:val="1F2937"/>
                <w:sz w:val="17"/>
              </w:rPr>
              <w:t>Good fit for accessible taxi, shade and toilet planning.</w:t>
            </w:r>
          </w:p>
        </w:tc>
        <w:tc>
          <w:tcPr>
            <w:tcW w:type="dxa" w:w="3384"/>
            <w:tcMar>
              <w:top w:w="80" w:type="dxa"/>
              <w:start w:w="80" w:type="dxa"/>
              <w:bottom w:w="80" w:type="dxa"/>
              <w:end w:w="80" w:type="dxa"/>
            </w:tcMar>
            <w:vAlign w:val="top"/>
          </w:tcPr>
          <w:p>
            <w:r>
              <w:rPr>
                <w:color w:val="1F2937"/>
                <w:sz w:val="17"/>
              </w:rPr>
              <w:t>Accessible taxi availability and booking windows.</w:t>
            </w:r>
          </w:p>
        </w:tc>
        <w:tc>
          <w:tcPr>
            <w:tcW w:type="dxa" w:w="3456"/>
            <w:tcMar>
              <w:top w:w="80" w:type="dxa"/>
              <w:start w:w="80" w:type="dxa"/>
              <w:bottom w:w="80" w:type="dxa"/>
              <w:end w:w="80" w:type="dxa"/>
            </w:tcMar>
            <w:vAlign w:val="top"/>
          </w:tcPr>
          <w:p>
            <w:r>
              <w:rPr>
                <w:color w:val="1F2937"/>
                <w:sz w:val="17"/>
              </w:rPr>
              <w:t>Build a Top End visitor access checklist for heat, toilets and transport.</w:t>
            </w:r>
          </w:p>
        </w:tc>
      </w:tr>
      <w:tr>
        <w:trPr>
          <w:cantSplit/>
        </w:trPr>
        <w:tc>
          <w:tcPr>
            <w:tcW w:type="dxa" w:w="3240"/>
            <w:tcMar>
              <w:top w:w="80" w:type="dxa"/>
              <w:start w:w="80" w:type="dxa"/>
              <w:bottom w:w="80" w:type="dxa"/>
              <w:end w:w="80" w:type="dxa"/>
            </w:tcMar>
            <w:vAlign w:val="top"/>
          </w:tcPr>
          <w:p>
            <w:r>
              <w:rPr>
                <w:color w:val="1F2937"/>
                <w:sz w:val="17"/>
              </w:rPr>
            </w:r>
          </w:p>
        </w:tc>
        <w:tc>
          <w:tcPr>
            <w:tcW w:type="dxa" w:w="3384"/>
            <w:tcMar>
              <w:top w:w="80" w:type="dxa"/>
              <w:start w:w="80" w:type="dxa"/>
              <w:bottom w:w="80" w:type="dxa"/>
              <w:end w:w="80" w:type="dxa"/>
            </w:tcMar>
            <w:vAlign w:val="top"/>
          </w:tcPr>
          <w:p>
            <w:r>
              <w:rPr>
                <w:color w:val="1F2937"/>
                <w:sz w:val="17"/>
              </w:rPr>
              <w:t>Wet-season path conditions and event access changes.</w:t>
            </w:r>
          </w:p>
        </w:tc>
        <w:tc>
          <w:tcPr>
            <w:tcW w:type="dxa" w:w="3456"/>
            <w:tcMar>
              <w:top w:w="80" w:type="dxa"/>
              <w:start w:w="80" w:type="dxa"/>
              <w:bottom w:w="80" w:type="dxa"/>
              <w:end w:w="80" w:type="dxa"/>
            </w:tcMar>
            <w:vAlign w:val="top"/>
          </w:tcPr>
          <w:p>
            <w:r>
              <w:rPr>
                <w:color w:val="1F2937"/>
                <w:sz w:val="17"/>
              </w:rPr>
            </w:r>
          </w:p>
        </w:tc>
      </w:tr>
    </w:tbl>
    <w:p/>
    <w:p>
      <w:r>
        <w:br w:type="page"/>
      </w:r>
    </w:p>
    <w:p>
      <w:pPr>
        <w:pStyle w:val="MapAbleH1"/>
      </w:pPr>
      <w:r>
        <w:t>6. Regional town rollout matrix</w:t>
      </w:r>
    </w:p>
    <w:p>
      <w:pPr>
        <w:pStyle w:val="MapAbleBody"/>
      </w:pPr>
      <w:r>
        <w:t>The regional rollout should start with towns where access information can produce immediate social value: health precincts, transport hubs, beaches, event venues, education campuses, tourism gateways and areas where mainstream data is thin.</w:t>
      </w:r>
    </w:p>
    <w:tbl>
      <w:tblPr>
        <w:tblW w:type="auto" w:w="0"/>
        <w:jc w:val="center"/>
        <w:tblLook w:firstColumn="1" w:firstRow="1" w:lastColumn="0" w:lastRow="0" w:noHBand="0" w:noVBand="1" w:val="04A0"/>
      </w:tblPr>
      <w:tblGrid>
        <w:gridCol w:w="10368"/>
      </w:tblGrid>
      <w:tr>
        <w:tc>
          <w:tcPr>
            <w:tcW w:type="dxa" w:w="10368"/>
            <w:shd w:fill="EEF8EA"/>
            <w:tcMar>
              <w:top w:w="160" w:type="dxa"/>
              <w:start w:w="180" w:type="dxa"/>
              <w:bottom w:w="160" w:type="dxa"/>
              <w:end w:w="180" w:type="dxa"/>
            </w:tcMar>
          </w:tcPr>
          <w:p>
            <w:r>
              <w:rPr>
                <w:b/>
                <w:color w:val="003B73"/>
              </w:rPr>
              <w:t>Rollout rule</w:t>
            </w:r>
          </w:p>
          <w:p>
            <w:pPr>
              <w:pStyle w:val="MapAbleBody"/>
            </w:pPr>
            <w:r>
              <w:t>Do not wait until every venue is mapped. Launch each town with a useful starter guide, clear “needs verification” labels, official links and three public mapping missions.</w:t>
            </w:r>
          </w:p>
        </w:tc>
        <w:trPr>
          <w:tblHeader/>
        </w:trPr>
      </w:tr>
    </w:tbl>
    <w:tbl>
      <w:tblPr>
        <w:tblStyle w:val="TableGrid"/>
        <w:tblW w:type="auto" w:w="0"/>
        <w:jc w:val="center"/>
        <w:tblLook w:firstColumn="1" w:firstRow="1" w:lastColumn="0" w:lastRow="0" w:noHBand="0" w:noVBand="1" w:val="04A0"/>
      </w:tblPr>
      <w:tblGrid>
        <w:gridCol w:w="5184"/>
        <w:gridCol w:w="5184"/>
      </w:tblGrid>
      <w:tr>
        <w:trPr>
          <w:tblHeader w:val="true"/>
          <w:cantSplit/>
        </w:trPr>
        <w:tc>
          <w:tcPr>
            <w:tcW w:type="dxa" w:w="1728"/>
            <w:shd w:fill="00467F"/>
            <w:tcMar>
              <w:top w:w="80" w:type="dxa"/>
              <w:start w:w="80" w:type="dxa"/>
              <w:bottom w:w="80" w:type="dxa"/>
              <w:end w:w="80" w:type="dxa"/>
            </w:tcMar>
          </w:tcPr>
          <w:p>
            <w:pPr>
              <w:jc w:val="left"/>
            </w:pPr>
            <w:r>
              <w:rPr>
                <w:b/>
                <w:color w:val="FFFFFF"/>
                <w:sz w:val="18"/>
              </w:rPr>
              <w:t>State/Territory</w:t>
            </w:r>
          </w:p>
        </w:tc>
        <w:tc>
          <w:tcPr>
            <w:tcW w:type="dxa" w:w="8352"/>
            <w:shd w:fill="00467F"/>
            <w:tcMar>
              <w:top w:w="80" w:type="dxa"/>
              <w:start w:w="80" w:type="dxa"/>
              <w:bottom w:w="80" w:type="dxa"/>
              <w:end w:w="80" w:type="dxa"/>
            </w:tcMar>
          </w:tcPr>
          <w:p>
            <w:pPr>
              <w:jc w:val="left"/>
            </w:pPr>
            <w:r>
              <w:rPr>
                <w:b/>
                <w:color w:val="FFFFFF"/>
                <w:sz w:val="18"/>
              </w:rPr>
              <w:t>Initial town/city guide targets</w:t>
            </w:r>
          </w:p>
        </w:tc>
      </w:tr>
      <w:tr>
        <w:trPr>
          <w:cantSplit/>
        </w:trPr>
        <w:tc>
          <w:tcPr>
            <w:tcW w:type="dxa" w:w="1728"/>
            <w:tcMar>
              <w:top w:w="80" w:type="dxa"/>
              <w:start w:w="80" w:type="dxa"/>
              <w:bottom w:w="80" w:type="dxa"/>
              <w:end w:w="80" w:type="dxa"/>
            </w:tcMar>
            <w:vAlign w:val="top"/>
          </w:tcPr>
          <w:p>
            <w:r>
              <w:rPr>
                <w:color w:val="1F2937"/>
                <w:sz w:val="17"/>
              </w:rPr>
              <w:t>ACT</w:t>
            </w:r>
          </w:p>
        </w:tc>
        <w:tc>
          <w:tcPr>
            <w:tcW w:type="dxa" w:w="8352"/>
            <w:tcMar>
              <w:top w:w="80" w:type="dxa"/>
              <w:start w:w="80" w:type="dxa"/>
              <w:bottom w:w="80" w:type="dxa"/>
              <w:end w:w="80" w:type="dxa"/>
            </w:tcMar>
            <w:vAlign w:val="top"/>
          </w:tcPr>
          <w:p>
            <w:r>
              <w:rPr>
                <w:color w:val="1F2937"/>
                <w:sz w:val="17"/>
              </w:rPr>
              <w:t>Canberra region: add Queanbeyan as a cross-border NSW guide</w:t>
            </w:r>
          </w:p>
        </w:tc>
      </w:tr>
      <w:tr>
        <w:trPr>
          <w:cantSplit/>
        </w:trPr>
        <w:tc>
          <w:tcPr>
            <w:tcW w:type="dxa" w:w="1728"/>
            <w:tcMar>
              <w:top w:w="80" w:type="dxa"/>
              <w:start w:w="80" w:type="dxa"/>
              <w:bottom w:w="80" w:type="dxa"/>
              <w:end w:w="80" w:type="dxa"/>
            </w:tcMar>
            <w:vAlign w:val="top"/>
          </w:tcPr>
          <w:p>
            <w:r>
              <w:rPr>
                <w:color w:val="1F2937"/>
                <w:sz w:val="17"/>
              </w:rPr>
              <w:t>NSW</w:t>
            </w:r>
          </w:p>
        </w:tc>
        <w:tc>
          <w:tcPr>
            <w:tcW w:type="dxa" w:w="8352"/>
            <w:tcMar>
              <w:top w:w="80" w:type="dxa"/>
              <w:start w:w="80" w:type="dxa"/>
              <w:bottom w:w="80" w:type="dxa"/>
              <w:end w:w="80" w:type="dxa"/>
            </w:tcMar>
            <w:vAlign w:val="top"/>
          </w:tcPr>
          <w:p>
            <w:r>
              <w:rPr>
                <w:color w:val="1F2937"/>
                <w:sz w:val="17"/>
              </w:rPr>
              <w:t>Newcastle, Wollongong, Central Coast / Gosford, Coffs Harbour, Port Macquarie, Tamworth, Dubbo, Orange, Wagga Wagga, Albury, Bathurst, Lismore / Byron Bay</w:t>
            </w:r>
          </w:p>
        </w:tc>
      </w:tr>
      <w:tr>
        <w:trPr>
          <w:cantSplit/>
        </w:trPr>
        <w:tc>
          <w:tcPr>
            <w:tcW w:type="dxa" w:w="1728"/>
            <w:tcMar>
              <w:top w:w="80" w:type="dxa"/>
              <w:start w:w="80" w:type="dxa"/>
              <w:bottom w:w="80" w:type="dxa"/>
              <w:end w:w="80" w:type="dxa"/>
            </w:tcMar>
            <w:vAlign w:val="top"/>
          </w:tcPr>
          <w:p>
            <w:r>
              <w:rPr>
                <w:color w:val="1F2937"/>
                <w:sz w:val="17"/>
              </w:rPr>
              <w:t>VIC</w:t>
            </w:r>
          </w:p>
        </w:tc>
        <w:tc>
          <w:tcPr>
            <w:tcW w:type="dxa" w:w="8352"/>
            <w:tcMar>
              <w:top w:w="80" w:type="dxa"/>
              <w:start w:w="80" w:type="dxa"/>
              <w:bottom w:w="80" w:type="dxa"/>
              <w:end w:w="80" w:type="dxa"/>
            </w:tcMar>
            <w:vAlign w:val="top"/>
          </w:tcPr>
          <w:p>
            <w:r>
              <w:rPr>
                <w:color w:val="1F2937"/>
                <w:sz w:val="17"/>
              </w:rPr>
              <w:t>Geelong, Ballarat, Bendigo, Shepparton, Mildura, Warrnambool, Traralgon / Latrobe Valley, Wangaratta, Wodonga</w:t>
            </w:r>
          </w:p>
        </w:tc>
      </w:tr>
      <w:tr>
        <w:trPr>
          <w:cantSplit/>
        </w:trPr>
        <w:tc>
          <w:tcPr>
            <w:tcW w:type="dxa" w:w="1728"/>
            <w:tcMar>
              <w:top w:w="80" w:type="dxa"/>
              <w:start w:w="80" w:type="dxa"/>
              <w:bottom w:w="80" w:type="dxa"/>
              <w:end w:w="80" w:type="dxa"/>
            </w:tcMar>
            <w:vAlign w:val="top"/>
          </w:tcPr>
          <w:p>
            <w:r>
              <w:rPr>
                <w:color w:val="1F2937"/>
                <w:sz w:val="17"/>
              </w:rPr>
              <w:t>QLD</w:t>
            </w:r>
          </w:p>
        </w:tc>
        <w:tc>
          <w:tcPr>
            <w:tcW w:type="dxa" w:w="8352"/>
            <w:tcMar>
              <w:top w:w="80" w:type="dxa"/>
              <w:start w:w="80" w:type="dxa"/>
              <w:bottom w:w="80" w:type="dxa"/>
              <w:end w:w="80" w:type="dxa"/>
            </w:tcMar>
            <w:vAlign w:val="top"/>
          </w:tcPr>
          <w:p>
            <w:r>
              <w:rPr>
                <w:color w:val="1F2937"/>
                <w:sz w:val="17"/>
              </w:rPr>
              <w:t>Gold Coast, Sunshine Coast, Cairns, Townsville, Toowoomba, Mackay, Rockhampton, Bundaberg, Hervey Bay, Mount Isa</w:t>
            </w:r>
          </w:p>
        </w:tc>
      </w:tr>
      <w:tr>
        <w:trPr>
          <w:cantSplit/>
        </w:trPr>
        <w:tc>
          <w:tcPr>
            <w:tcW w:type="dxa" w:w="1728"/>
            <w:tcMar>
              <w:top w:w="80" w:type="dxa"/>
              <w:start w:w="80" w:type="dxa"/>
              <w:bottom w:w="80" w:type="dxa"/>
              <w:end w:w="80" w:type="dxa"/>
            </w:tcMar>
            <w:vAlign w:val="top"/>
          </w:tcPr>
          <w:p>
            <w:r>
              <w:rPr>
                <w:color w:val="1F2937"/>
                <w:sz w:val="17"/>
              </w:rPr>
              <w:t>SA</w:t>
            </w:r>
          </w:p>
        </w:tc>
        <w:tc>
          <w:tcPr>
            <w:tcW w:type="dxa" w:w="8352"/>
            <w:tcMar>
              <w:top w:w="80" w:type="dxa"/>
              <w:start w:w="80" w:type="dxa"/>
              <w:bottom w:w="80" w:type="dxa"/>
              <w:end w:w="80" w:type="dxa"/>
            </w:tcMar>
            <w:vAlign w:val="top"/>
          </w:tcPr>
          <w:p>
            <w:r>
              <w:rPr>
                <w:color w:val="1F2937"/>
                <w:sz w:val="17"/>
              </w:rPr>
              <w:t>Mount Gambier, Whyalla, Port Lincoln, Murray Bridge, Victor Harbor, Port Augusta</w:t>
            </w:r>
          </w:p>
        </w:tc>
      </w:tr>
      <w:tr>
        <w:trPr>
          <w:cantSplit/>
        </w:trPr>
        <w:tc>
          <w:tcPr>
            <w:tcW w:type="dxa" w:w="1728"/>
            <w:tcMar>
              <w:top w:w="80" w:type="dxa"/>
              <w:start w:w="80" w:type="dxa"/>
              <w:bottom w:w="80" w:type="dxa"/>
              <w:end w:w="80" w:type="dxa"/>
            </w:tcMar>
            <w:vAlign w:val="top"/>
          </w:tcPr>
          <w:p>
            <w:r>
              <w:rPr>
                <w:color w:val="1F2937"/>
                <w:sz w:val="17"/>
              </w:rPr>
              <w:t>WA</w:t>
            </w:r>
          </w:p>
        </w:tc>
        <w:tc>
          <w:tcPr>
            <w:tcW w:type="dxa" w:w="8352"/>
            <w:tcMar>
              <w:top w:w="80" w:type="dxa"/>
              <w:start w:w="80" w:type="dxa"/>
              <w:bottom w:w="80" w:type="dxa"/>
              <w:end w:w="80" w:type="dxa"/>
            </w:tcMar>
            <w:vAlign w:val="top"/>
          </w:tcPr>
          <w:p>
            <w:r>
              <w:rPr>
                <w:color w:val="1F2937"/>
                <w:sz w:val="17"/>
              </w:rPr>
              <w:t>Bunbury, Busselton, Albany, Geraldton, Kalgoorlie, Broome, Karratha, Margaret River</w:t>
            </w:r>
          </w:p>
        </w:tc>
      </w:tr>
      <w:tr>
        <w:trPr>
          <w:cantSplit/>
        </w:trPr>
        <w:tc>
          <w:tcPr>
            <w:tcW w:type="dxa" w:w="1728"/>
            <w:tcMar>
              <w:top w:w="80" w:type="dxa"/>
              <w:start w:w="80" w:type="dxa"/>
              <w:bottom w:w="80" w:type="dxa"/>
              <w:end w:w="80" w:type="dxa"/>
            </w:tcMar>
            <w:vAlign w:val="top"/>
          </w:tcPr>
          <w:p>
            <w:r>
              <w:rPr>
                <w:color w:val="1F2937"/>
                <w:sz w:val="17"/>
              </w:rPr>
              <w:t>TAS</w:t>
            </w:r>
          </w:p>
        </w:tc>
        <w:tc>
          <w:tcPr>
            <w:tcW w:type="dxa" w:w="8352"/>
            <w:tcMar>
              <w:top w:w="80" w:type="dxa"/>
              <w:start w:w="80" w:type="dxa"/>
              <w:bottom w:w="80" w:type="dxa"/>
              <w:end w:w="80" w:type="dxa"/>
            </w:tcMar>
            <w:vAlign w:val="top"/>
          </w:tcPr>
          <w:p>
            <w:r>
              <w:rPr>
                <w:color w:val="1F2937"/>
                <w:sz w:val="17"/>
              </w:rPr>
              <w:t>Launceston, Devonport, Burnie, Queenstown / West Coast</w:t>
            </w:r>
          </w:p>
        </w:tc>
      </w:tr>
      <w:tr>
        <w:trPr>
          <w:cantSplit/>
        </w:trPr>
        <w:tc>
          <w:tcPr>
            <w:tcW w:type="dxa" w:w="1728"/>
            <w:tcMar>
              <w:top w:w="80" w:type="dxa"/>
              <w:start w:w="80" w:type="dxa"/>
              <w:bottom w:w="80" w:type="dxa"/>
              <w:end w:w="80" w:type="dxa"/>
            </w:tcMar>
            <w:vAlign w:val="top"/>
          </w:tcPr>
          <w:p>
            <w:r>
              <w:rPr>
                <w:color w:val="1F2937"/>
                <w:sz w:val="17"/>
              </w:rPr>
              <w:t>NT</w:t>
            </w:r>
          </w:p>
        </w:tc>
        <w:tc>
          <w:tcPr>
            <w:tcW w:type="dxa" w:w="8352"/>
            <w:tcMar>
              <w:top w:w="80" w:type="dxa"/>
              <w:start w:w="80" w:type="dxa"/>
              <w:bottom w:w="80" w:type="dxa"/>
              <w:end w:w="80" w:type="dxa"/>
            </w:tcMar>
            <w:vAlign w:val="top"/>
          </w:tcPr>
          <w:p>
            <w:r>
              <w:rPr>
                <w:color w:val="1F2937"/>
                <w:sz w:val="17"/>
              </w:rPr>
              <w:t>Alice Springs, Katherine, Palmerston, Tennant Creek</w:t>
            </w:r>
          </w:p>
        </w:tc>
      </w:tr>
    </w:tbl>
    <w:p>
      <w:pPr>
        <w:pStyle w:val="MapAbleH2"/>
      </w:pPr>
      <w:r>
        <w:t>Tier 1 and Tier 2 launch candidates</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rPr>
          <w:tblHeader w:val="true"/>
          <w:cantSplit/>
        </w:trPr>
        <w:tc>
          <w:tcPr>
            <w:tcW w:type="dxa" w:w="792"/>
            <w:shd w:fill="00467F"/>
            <w:tcMar>
              <w:top w:w="80" w:type="dxa"/>
              <w:start w:w="80" w:type="dxa"/>
              <w:bottom w:w="80" w:type="dxa"/>
              <w:end w:w="80" w:type="dxa"/>
            </w:tcMar>
          </w:tcPr>
          <w:p>
            <w:pPr>
              <w:jc w:val="left"/>
            </w:pPr>
            <w:r>
              <w:rPr>
                <w:b/>
                <w:color w:val="FFFFFF"/>
                <w:sz w:val="18"/>
              </w:rPr>
              <w:t>State</w:t>
            </w:r>
          </w:p>
        </w:tc>
        <w:tc>
          <w:tcPr>
            <w:tcW w:type="dxa" w:w="2016"/>
            <w:shd w:fill="00467F"/>
            <w:tcMar>
              <w:top w:w="80" w:type="dxa"/>
              <w:start w:w="80" w:type="dxa"/>
              <w:bottom w:w="80" w:type="dxa"/>
              <w:end w:w="80" w:type="dxa"/>
            </w:tcMar>
          </w:tcPr>
          <w:p>
            <w:pPr>
              <w:jc w:val="left"/>
            </w:pPr>
            <w:r>
              <w:rPr>
                <w:b/>
                <w:color w:val="FFFFFF"/>
                <w:sz w:val="18"/>
              </w:rPr>
              <w:t>Town / region</w:t>
            </w:r>
          </w:p>
        </w:tc>
        <w:tc>
          <w:tcPr>
            <w:tcW w:type="dxa" w:w="1440"/>
            <w:shd w:fill="00467F"/>
            <w:tcMar>
              <w:top w:w="80" w:type="dxa"/>
              <w:start w:w="80" w:type="dxa"/>
              <w:bottom w:w="80" w:type="dxa"/>
              <w:end w:w="80" w:type="dxa"/>
            </w:tcMar>
          </w:tcPr>
          <w:p>
            <w:pPr>
              <w:jc w:val="left"/>
            </w:pPr>
            <w:r>
              <w:rPr>
                <w:b/>
                <w:color w:val="FFFFFF"/>
                <w:sz w:val="18"/>
              </w:rPr>
              <w:t>Type</w:t>
            </w:r>
          </w:p>
        </w:tc>
        <w:tc>
          <w:tcPr>
            <w:tcW w:type="dxa" w:w="936"/>
            <w:shd w:fill="00467F"/>
            <w:tcMar>
              <w:top w:w="80" w:type="dxa"/>
              <w:start w:w="80" w:type="dxa"/>
              <w:bottom w:w="80" w:type="dxa"/>
              <w:end w:w="80" w:type="dxa"/>
            </w:tcMar>
          </w:tcPr>
          <w:p>
            <w:pPr>
              <w:jc w:val="left"/>
            </w:pPr>
            <w:r>
              <w:rPr>
                <w:b/>
                <w:color w:val="FFFFFF"/>
                <w:sz w:val="18"/>
              </w:rPr>
              <w:t>Priority</w:t>
            </w:r>
          </w:p>
        </w:tc>
        <w:tc>
          <w:tcPr>
            <w:tcW w:type="dxa" w:w="2808"/>
            <w:shd w:fill="00467F"/>
            <w:tcMar>
              <w:top w:w="80" w:type="dxa"/>
              <w:start w:w="80" w:type="dxa"/>
              <w:bottom w:w="80" w:type="dxa"/>
              <w:end w:w="80" w:type="dxa"/>
            </w:tcMar>
          </w:tcPr>
          <w:p>
            <w:pPr>
              <w:jc w:val="left"/>
            </w:pPr>
            <w:r>
              <w:rPr>
                <w:b/>
                <w:color w:val="FFFFFF"/>
                <w:sz w:val="18"/>
              </w:rPr>
              <w:t>Guide angle</w:t>
            </w:r>
          </w:p>
        </w:tc>
        <w:tc>
          <w:tcPr>
            <w:tcW w:type="dxa" w:w="2088"/>
            <w:shd w:fill="00467F"/>
            <w:tcMar>
              <w:top w:w="80" w:type="dxa"/>
              <w:start w:w="80" w:type="dxa"/>
              <w:bottom w:w="80" w:type="dxa"/>
              <w:end w:w="80" w:type="dxa"/>
            </w:tcMar>
          </w:tcPr>
          <w:p>
            <w:pPr>
              <w:jc w:val="left"/>
            </w:pPr>
            <w:r>
              <w:rPr>
                <w:b/>
                <w:color w:val="FFFFFF"/>
                <w:sz w:val="18"/>
              </w:rPr>
              <w:t>First mapping mission</w:t>
            </w:r>
          </w:p>
        </w:tc>
      </w:tr>
      <w:tr>
        <w:trPr>
          <w:cantSplit/>
        </w:trPr>
        <w:tc>
          <w:tcPr>
            <w:tcW w:type="dxa" w:w="792"/>
            <w:tcMar>
              <w:top w:w="80" w:type="dxa"/>
              <w:start w:w="80" w:type="dxa"/>
              <w:bottom w:w="80" w:type="dxa"/>
              <w:end w:w="80" w:type="dxa"/>
            </w:tcMar>
            <w:vAlign w:val="top"/>
          </w:tcPr>
          <w:p>
            <w:r>
              <w:rPr>
                <w:color w:val="1F2937"/>
                <w:sz w:val="17"/>
              </w:rPr>
              <w:t>NSW</w:t>
            </w:r>
          </w:p>
        </w:tc>
        <w:tc>
          <w:tcPr>
            <w:tcW w:type="dxa" w:w="2016"/>
            <w:tcMar>
              <w:top w:w="80" w:type="dxa"/>
              <w:start w:w="80" w:type="dxa"/>
              <w:bottom w:w="80" w:type="dxa"/>
              <w:end w:w="80" w:type="dxa"/>
            </w:tcMar>
            <w:vAlign w:val="top"/>
          </w:tcPr>
          <w:p>
            <w:r>
              <w:rPr>
                <w:color w:val="1F2937"/>
                <w:sz w:val="17"/>
              </w:rPr>
              <w:t>Newcastle</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1</w:t>
            </w:r>
          </w:p>
        </w:tc>
        <w:tc>
          <w:tcPr>
            <w:tcW w:type="dxa" w:w="2808"/>
            <w:tcMar>
              <w:top w:w="80" w:type="dxa"/>
              <w:start w:w="80" w:type="dxa"/>
              <w:bottom w:w="80" w:type="dxa"/>
              <w:end w:w="80" w:type="dxa"/>
            </w:tcMar>
            <w:vAlign w:val="top"/>
          </w:tcPr>
          <w:p>
            <w:r>
              <w:rPr>
                <w:color w:val="1F2937"/>
                <w:sz w:val="17"/>
              </w:rPr>
              <w:t>Beach, light rail, hospitals and waterfront access</w:t>
            </w:r>
          </w:p>
        </w:tc>
        <w:tc>
          <w:tcPr>
            <w:tcW w:type="dxa" w:w="2088"/>
            <w:tcMar>
              <w:top w:w="80" w:type="dxa"/>
              <w:start w:w="80" w:type="dxa"/>
              <w:bottom w:w="80" w:type="dxa"/>
              <w:end w:w="80" w:type="dxa"/>
            </w:tcMar>
            <w:vAlign w:val="top"/>
          </w:tcPr>
          <w:p>
            <w:r>
              <w:rPr>
                <w:color w:val="1F2937"/>
                <w:sz w:val="17"/>
              </w:rPr>
              <w:t>Verify beach mats/wheelchairs, light rail stops, waterfront toilets</w:t>
            </w:r>
          </w:p>
        </w:tc>
      </w:tr>
      <w:tr>
        <w:trPr>
          <w:cantSplit/>
        </w:trPr>
        <w:tc>
          <w:tcPr>
            <w:tcW w:type="dxa" w:w="792"/>
            <w:tcMar>
              <w:top w:w="80" w:type="dxa"/>
              <w:start w:w="80" w:type="dxa"/>
              <w:bottom w:w="80" w:type="dxa"/>
              <w:end w:w="80" w:type="dxa"/>
            </w:tcMar>
            <w:vAlign w:val="top"/>
          </w:tcPr>
          <w:p>
            <w:r>
              <w:rPr>
                <w:color w:val="1F2937"/>
                <w:sz w:val="17"/>
              </w:rPr>
              <w:t>NSW</w:t>
            </w:r>
          </w:p>
        </w:tc>
        <w:tc>
          <w:tcPr>
            <w:tcW w:type="dxa" w:w="2016"/>
            <w:tcMar>
              <w:top w:w="80" w:type="dxa"/>
              <w:start w:w="80" w:type="dxa"/>
              <w:bottom w:w="80" w:type="dxa"/>
              <w:end w:w="80" w:type="dxa"/>
            </w:tcMar>
            <w:vAlign w:val="top"/>
          </w:tcPr>
          <w:p>
            <w:r>
              <w:rPr>
                <w:color w:val="1F2937"/>
                <w:sz w:val="17"/>
              </w:rPr>
              <w:t>Wollongong</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1</w:t>
            </w:r>
          </w:p>
        </w:tc>
        <w:tc>
          <w:tcPr>
            <w:tcW w:type="dxa" w:w="2808"/>
            <w:tcMar>
              <w:top w:w="80" w:type="dxa"/>
              <w:start w:w="80" w:type="dxa"/>
              <w:bottom w:w="80" w:type="dxa"/>
              <w:end w:w="80" w:type="dxa"/>
            </w:tcMar>
            <w:vAlign w:val="top"/>
          </w:tcPr>
          <w:p>
            <w:r>
              <w:rPr>
                <w:color w:val="1F2937"/>
                <w:sz w:val="17"/>
              </w:rPr>
              <w:t>Coastal paths, university, hospital and beach access</w:t>
            </w:r>
          </w:p>
        </w:tc>
        <w:tc>
          <w:tcPr>
            <w:tcW w:type="dxa" w:w="2088"/>
            <w:tcMar>
              <w:top w:w="80" w:type="dxa"/>
              <w:start w:w="80" w:type="dxa"/>
              <w:bottom w:w="80" w:type="dxa"/>
              <w:end w:w="80" w:type="dxa"/>
            </w:tcMar>
            <w:vAlign w:val="top"/>
          </w:tcPr>
          <w:p>
            <w:r>
              <w:rPr>
                <w:color w:val="1F2937"/>
                <w:sz w:val="17"/>
              </w:rPr>
              <w:t>Map coastal path gradients, accessible beaches, station-to-hospital routes</w:t>
            </w:r>
          </w:p>
        </w:tc>
      </w:tr>
      <w:tr>
        <w:trPr>
          <w:cantSplit/>
        </w:trPr>
        <w:tc>
          <w:tcPr>
            <w:tcW w:type="dxa" w:w="792"/>
            <w:tcMar>
              <w:top w:w="80" w:type="dxa"/>
              <w:start w:w="80" w:type="dxa"/>
              <w:bottom w:w="80" w:type="dxa"/>
              <w:end w:w="80" w:type="dxa"/>
            </w:tcMar>
            <w:vAlign w:val="top"/>
          </w:tcPr>
          <w:p>
            <w:r>
              <w:rPr>
                <w:color w:val="1F2937"/>
                <w:sz w:val="17"/>
              </w:rPr>
              <w:t>NSW</w:t>
            </w:r>
          </w:p>
        </w:tc>
        <w:tc>
          <w:tcPr>
            <w:tcW w:type="dxa" w:w="2016"/>
            <w:tcMar>
              <w:top w:w="80" w:type="dxa"/>
              <w:start w:w="80" w:type="dxa"/>
              <w:bottom w:w="80" w:type="dxa"/>
              <w:end w:w="80" w:type="dxa"/>
            </w:tcMar>
            <w:vAlign w:val="top"/>
          </w:tcPr>
          <w:p>
            <w:r>
              <w:rPr>
                <w:color w:val="1F2937"/>
                <w:sz w:val="17"/>
              </w:rPr>
              <w:t>Central Coast / Gosford</w:t>
            </w:r>
          </w:p>
        </w:tc>
        <w:tc>
          <w:tcPr>
            <w:tcW w:type="dxa" w:w="1440"/>
            <w:tcMar>
              <w:top w:w="80" w:type="dxa"/>
              <w:start w:w="80" w:type="dxa"/>
              <w:bottom w:w="80" w:type="dxa"/>
              <w:end w:w="80" w:type="dxa"/>
            </w:tcMar>
            <w:vAlign w:val="top"/>
          </w:tcPr>
          <w:p>
            <w:r>
              <w:rPr>
                <w:color w:val="1F2937"/>
                <w:sz w:val="17"/>
              </w:rPr>
              <w:t>Regional area</w:t>
            </w:r>
          </w:p>
        </w:tc>
        <w:tc>
          <w:tcPr>
            <w:tcW w:type="dxa" w:w="936"/>
            <w:tcMar>
              <w:top w:w="80" w:type="dxa"/>
              <w:start w:w="80" w:type="dxa"/>
              <w:bottom w:w="80" w:type="dxa"/>
              <w:end w:w="80" w:type="dxa"/>
            </w:tcMar>
            <w:vAlign w:val="top"/>
          </w:tcPr>
          <w:p>
            <w:r>
              <w:rPr>
                <w:color w:val="1F2937"/>
                <w:sz w:val="17"/>
              </w:rPr>
              <w:t>Tier 1</w:t>
            </w:r>
          </w:p>
        </w:tc>
        <w:tc>
          <w:tcPr>
            <w:tcW w:type="dxa" w:w="2808"/>
            <w:tcMar>
              <w:top w:w="80" w:type="dxa"/>
              <w:start w:w="80" w:type="dxa"/>
              <w:bottom w:w="80" w:type="dxa"/>
              <w:end w:w="80" w:type="dxa"/>
            </w:tcMar>
            <w:vAlign w:val="top"/>
          </w:tcPr>
          <w:p>
            <w:r>
              <w:rPr>
                <w:color w:val="1F2937"/>
                <w:sz w:val="17"/>
              </w:rPr>
              <w:t>Train-linked day trips, beaches and health precincts</w:t>
            </w:r>
          </w:p>
        </w:tc>
        <w:tc>
          <w:tcPr>
            <w:tcW w:type="dxa" w:w="2088"/>
            <w:tcMar>
              <w:top w:w="80" w:type="dxa"/>
              <w:start w:w="80" w:type="dxa"/>
              <w:bottom w:w="80" w:type="dxa"/>
              <w:end w:w="80" w:type="dxa"/>
            </w:tcMar>
            <w:vAlign w:val="top"/>
          </w:tcPr>
          <w:p>
            <w:r>
              <w:rPr>
                <w:color w:val="1F2937"/>
                <w:sz w:val="17"/>
              </w:rPr>
              <w:t>Verify station access, accessible beaches, parking and toilets</w:t>
            </w:r>
          </w:p>
        </w:tc>
      </w:tr>
      <w:tr>
        <w:trPr>
          <w:cantSplit/>
        </w:trPr>
        <w:tc>
          <w:tcPr>
            <w:tcW w:type="dxa" w:w="792"/>
            <w:tcMar>
              <w:top w:w="80" w:type="dxa"/>
              <w:start w:w="80" w:type="dxa"/>
              <w:bottom w:w="80" w:type="dxa"/>
              <w:end w:w="80" w:type="dxa"/>
            </w:tcMar>
            <w:vAlign w:val="top"/>
          </w:tcPr>
          <w:p>
            <w:r>
              <w:rPr>
                <w:color w:val="1F2937"/>
                <w:sz w:val="17"/>
              </w:rPr>
              <w:t>NSW</w:t>
            </w:r>
          </w:p>
        </w:tc>
        <w:tc>
          <w:tcPr>
            <w:tcW w:type="dxa" w:w="2016"/>
            <w:tcMar>
              <w:top w:w="80" w:type="dxa"/>
              <w:start w:w="80" w:type="dxa"/>
              <w:bottom w:w="80" w:type="dxa"/>
              <w:end w:w="80" w:type="dxa"/>
            </w:tcMar>
            <w:vAlign w:val="top"/>
          </w:tcPr>
          <w:p>
            <w:r>
              <w:rPr>
                <w:color w:val="1F2937"/>
                <w:sz w:val="17"/>
              </w:rPr>
              <w:t>Coffs Harbour</w:t>
            </w:r>
          </w:p>
        </w:tc>
        <w:tc>
          <w:tcPr>
            <w:tcW w:type="dxa" w:w="1440"/>
            <w:tcMar>
              <w:top w:w="80" w:type="dxa"/>
              <w:start w:w="80" w:type="dxa"/>
              <w:bottom w:w="80" w:type="dxa"/>
              <w:end w:w="80" w:type="dxa"/>
            </w:tcMar>
            <w:vAlign w:val="top"/>
          </w:tcPr>
          <w:p>
            <w:r>
              <w:rPr>
                <w:color w:val="1F2937"/>
                <w:sz w:val="17"/>
              </w:rPr>
              <w:t>Regional town</w:t>
            </w:r>
          </w:p>
        </w:tc>
        <w:tc>
          <w:tcPr>
            <w:tcW w:type="dxa" w:w="936"/>
            <w:tcMar>
              <w:top w:w="80" w:type="dxa"/>
              <w:start w:w="80" w:type="dxa"/>
              <w:bottom w:w="80" w:type="dxa"/>
              <w:end w:w="80" w:type="dxa"/>
            </w:tcMar>
            <w:vAlign w:val="top"/>
          </w:tcPr>
          <w:p>
            <w:r>
              <w:rPr>
                <w:color w:val="1F2937"/>
                <w:sz w:val="17"/>
              </w:rPr>
              <w:t>Tier 2</w:t>
            </w:r>
          </w:p>
        </w:tc>
        <w:tc>
          <w:tcPr>
            <w:tcW w:type="dxa" w:w="2808"/>
            <w:tcMar>
              <w:top w:w="80" w:type="dxa"/>
              <w:start w:w="80" w:type="dxa"/>
              <w:bottom w:w="80" w:type="dxa"/>
              <w:end w:w="80" w:type="dxa"/>
            </w:tcMar>
            <w:vAlign w:val="top"/>
          </w:tcPr>
          <w:p>
            <w:r>
              <w:rPr>
                <w:color w:val="1F2937"/>
                <w:sz w:val="17"/>
              </w:rPr>
              <w:t>Coastal tourism and regional services</w:t>
            </w:r>
          </w:p>
        </w:tc>
        <w:tc>
          <w:tcPr>
            <w:tcW w:type="dxa" w:w="2088"/>
            <w:tcMar>
              <w:top w:w="80" w:type="dxa"/>
              <w:start w:w="80" w:type="dxa"/>
              <w:bottom w:w="80" w:type="dxa"/>
              <w:end w:w="80" w:type="dxa"/>
            </w:tcMar>
            <w:vAlign w:val="top"/>
          </w:tcPr>
          <w:p>
            <w:r>
              <w:rPr>
                <w:color w:val="1F2937"/>
                <w:sz w:val="17"/>
              </w:rPr>
              <w:t>Map beach access, marina routes, accessible accommodation cluster</w:t>
            </w:r>
          </w:p>
        </w:tc>
      </w:tr>
      <w:tr>
        <w:trPr>
          <w:cantSplit/>
        </w:trPr>
        <w:tc>
          <w:tcPr>
            <w:tcW w:type="dxa" w:w="792"/>
            <w:tcMar>
              <w:top w:w="80" w:type="dxa"/>
              <w:start w:w="80" w:type="dxa"/>
              <w:bottom w:w="80" w:type="dxa"/>
              <w:end w:w="80" w:type="dxa"/>
            </w:tcMar>
            <w:vAlign w:val="top"/>
          </w:tcPr>
          <w:p>
            <w:r>
              <w:rPr>
                <w:color w:val="1F2937"/>
                <w:sz w:val="17"/>
              </w:rPr>
              <w:t>NSW</w:t>
            </w:r>
          </w:p>
        </w:tc>
        <w:tc>
          <w:tcPr>
            <w:tcW w:type="dxa" w:w="2016"/>
            <w:tcMar>
              <w:top w:w="80" w:type="dxa"/>
              <w:start w:w="80" w:type="dxa"/>
              <w:bottom w:w="80" w:type="dxa"/>
              <w:end w:w="80" w:type="dxa"/>
            </w:tcMar>
            <w:vAlign w:val="top"/>
          </w:tcPr>
          <w:p>
            <w:r>
              <w:rPr>
                <w:color w:val="1F2937"/>
                <w:sz w:val="17"/>
              </w:rPr>
              <w:t>Port Macquarie</w:t>
            </w:r>
          </w:p>
        </w:tc>
        <w:tc>
          <w:tcPr>
            <w:tcW w:type="dxa" w:w="1440"/>
            <w:tcMar>
              <w:top w:w="80" w:type="dxa"/>
              <w:start w:w="80" w:type="dxa"/>
              <w:bottom w:w="80" w:type="dxa"/>
              <w:end w:w="80" w:type="dxa"/>
            </w:tcMar>
            <w:vAlign w:val="top"/>
          </w:tcPr>
          <w:p>
            <w:r>
              <w:rPr>
                <w:color w:val="1F2937"/>
                <w:sz w:val="17"/>
              </w:rPr>
              <w:t>Regional town</w:t>
            </w:r>
          </w:p>
        </w:tc>
        <w:tc>
          <w:tcPr>
            <w:tcW w:type="dxa" w:w="936"/>
            <w:tcMar>
              <w:top w:w="80" w:type="dxa"/>
              <w:start w:w="80" w:type="dxa"/>
              <w:bottom w:w="80" w:type="dxa"/>
              <w:end w:w="80" w:type="dxa"/>
            </w:tcMar>
            <w:vAlign w:val="top"/>
          </w:tcPr>
          <w:p>
            <w:r>
              <w:rPr>
                <w:color w:val="1F2937"/>
                <w:sz w:val="17"/>
              </w:rPr>
              <w:t>Tier 2</w:t>
            </w:r>
          </w:p>
        </w:tc>
        <w:tc>
          <w:tcPr>
            <w:tcW w:type="dxa" w:w="2808"/>
            <w:tcMar>
              <w:top w:w="80" w:type="dxa"/>
              <w:start w:w="80" w:type="dxa"/>
              <w:bottom w:w="80" w:type="dxa"/>
              <w:end w:w="80" w:type="dxa"/>
            </w:tcMar>
            <w:vAlign w:val="top"/>
          </w:tcPr>
          <w:p>
            <w:r>
              <w:rPr>
                <w:color w:val="1F2937"/>
                <w:sz w:val="17"/>
              </w:rPr>
              <w:t>Accessible coastal tourism and health services</w:t>
            </w:r>
          </w:p>
        </w:tc>
        <w:tc>
          <w:tcPr>
            <w:tcW w:type="dxa" w:w="2088"/>
            <w:tcMar>
              <w:top w:w="80" w:type="dxa"/>
              <w:start w:w="80" w:type="dxa"/>
              <w:bottom w:w="80" w:type="dxa"/>
              <w:end w:w="80" w:type="dxa"/>
            </w:tcMar>
            <w:vAlign w:val="top"/>
          </w:tcPr>
          <w:p>
            <w:r>
              <w:rPr>
                <w:color w:val="1F2937"/>
                <w:sz w:val="17"/>
              </w:rPr>
              <w:t>Verify coastal walk alternatives, accessible toilets, hospital access</w:t>
            </w:r>
          </w:p>
        </w:tc>
      </w:tr>
      <w:tr>
        <w:trPr>
          <w:cantSplit/>
        </w:trPr>
        <w:tc>
          <w:tcPr>
            <w:tcW w:type="dxa" w:w="792"/>
            <w:tcMar>
              <w:top w:w="80" w:type="dxa"/>
              <w:start w:w="80" w:type="dxa"/>
              <w:bottom w:w="80" w:type="dxa"/>
              <w:end w:w="80" w:type="dxa"/>
            </w:tcMar>
            <w:vAlign w:val="top"/>
          </w:tcPr>
          <w:p>
            <w:r>
              <w:rPr>
                <w:color w:val="1F2937"/>
                <w:sz w:val="17"/>
              </w:rPr>
              <w:t>NSW</w:t>
            </w:r>
          </w:p>
        </w:tc>
        <w:tc>
          <w:tcPr>
            <w:tcW w:type="dxa" w:w="2016"/>
            <w:tcMar>
              <w:top w:w="80" w:type="dxa"/>
              <w:start w:w="80" w:type="dxa"/>
              <w:bottom w:w="80" w:type="dxa"/>
              <w:end w:w="80" w:type="dxa"/>
            </w:tcMar>
            <w:vAlign w:val="top"/>
          </w:tcPr>
          <w:p>
            <w:r>
              <w:rPr>
                <w:color w:val="1F2937"/>
                <w:sz w:val="17"/>
              </w:rPr>
              <w:t>Tamworth</w:t>
            </w:r>
          </w:p>
        </w:tc>
        <w:tc>
          <w:tcPr>
            <w:tcW w:type="dxa" w:w="1440"/>
            <w:tcMar>
              <w:top w:w="80" w:type="dxa"/>
              <w:start w:w="80" w:type="dxa"/>
              <w:bottom w:w="80" w:type="dxa"/>
              <w:end w:w="80" w:type="dxa"/>
            </w:tcMar>
            <w:vAlign w:val="top"/>
          </w:tcPr>
          <w:p>
            <w:r>
              <w:rPr>
                <w:color w:val="1F2937"/>
                <w:sz w:val="17"/>
              </w:rPr>
              <w:t>Regional town</w:t>
            </w:r>
          </w:p>
        </w:tc>
        <w:tc>
          <w:tcPr>
            <w:tcW w:type="dxa" w:w="936"/>
            <w:tcMar>
              <w:top w:w="80" w:type="dxa"/>
              <w:start w:w="80" w:type="dxa"/>
              <w:bottom w:w="80" w:type="dxa"/>
              <w:end w:w="80" w:type="dxa"/>
            </w:tcMar>
            <w:vAlign w:val="top"/>
          </w:tcPr>
          <w:p>
            <w:r>
              <w:rPr>
                <w:color w:val="1F2937"/>
                <w:sz w:val="17"/>
              </w:rPr>
              <w:t>Tier 2</w:t>
            </w:r>
          </w:p>
        </w:tc>
        <w:tc>
          <w:tcPr>
            <w:tcW w:type="dxa" w:w="2808"/>
            <w:tcMar>
              <w:top w:w="80" w:type="dxa"/>
              <w:start w:w="80" w:type="dxa"/>
              <w:bottom w:w="80" w:type="dxa"/>
              <w:end w:w="80" w:type="dxa"/>
            </w:tcMar>
            <w:vAlign w:val="top"/>
          </w:tcPr>
          <w:p>
            <w:r>
              <w:rPr>
                <w:color w:val="1F2937"/>
                <w:sz w:val="17"/>
              </w:rPr>
              <w:t>Events, country music venues and regional transport</w:t>
            </w:r>
          </w:p>
        </w:tc>
        <w:tc>
          <w:tcPr>
            <w:tcW w:type="dxa" w:w="2088"/>
            <w:tcMar>
              <w:top w:w="80" w:type="dxa"/>
              <w:start w:w="80" w:type="dxa"/>
              <w:bottom w:w="80" w:type="dxa"/>
              <w:end w:w="80" w:type="dxa"/>
            </w:tcMar>
            <w:vAlign w:val="top"/>
          </w:tcPr>
          <w:p>
            <w:r>
              <w:rPr>
                <w:color w:val="1F2937"/>
                <w:sz w:val="17"/>
              </w:rPr>
              <w:t>Audit event venues, accommodation, accessible parking</w:t>
            </w:r>
          </w:p>
        </w:tc>
      </w:tr>
      <w:tr>
        <w:trPr>
          <w:cantSplit/>
        </w:trPr>
        <w:tc>
          <w:tcPr>
            <w:tcW w:type="dxa" w:w="792"/>
            <w:tcMar>
              <w:top w:w="80" w:type="dxa"/>
              <w:start w:w="80" w:type="dxa"/>
              <w:bottom w:w="80" w:type="dxa"/>
              <w:end w:w="80" w:type="dxa"/>
            </w:tcMar>
            <w:vAlign w:val="top"/>
          </w:tcPr>
          <w:p>
            <w:r>
              <w:rPr>
                <w:color w:val="1F2937"/>
                <w:sz w:val="17"/>
              </w:rPr>
              <w:t>NSW</w:t>
            </w:r>
          </w:p>
        </w:tc>
        <w:tc>
          <w:tcPr>
            <w:tcW w:type="dxa" w:w="2016"/>
            <w:tcMar>
              <w:top w:w="80" w:type="dxa"/>
              <w:start w:w="80" w:type="dxa"/>
              <w:bottom w:w="80" w:type="dxa"/>
              <w:end w:w="80" w:type="dxa"/>
            </w:tcMar>
            <w:vAlign w:val="top"/>
          </w:tcPr>
          <w:p>
            <w:r>
              <w:rPr>
                <w:color w:val="1F2937"/>
                <w:sz w:val="17"/>
              </w:rPr>
              <w:t>Dubbo</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2</w:t>
            </w:r>
          </w:p>
        </w:tc>
        <w:tc>
          <w:tcPr>
            <w:tcW w:type="dxa" w:w="2808"/>
            <w:tcMar>
              <w:top w:w="80" w:type="dxa"/>
              <w:start w:w="80" w:type="dxa"/>
              <w:bottom w:w="80" w:type="dxa"/>
              <w:end w:w="80" w:type="dxa"/>
            </w:tcMar>
            <w:vAlign w:val="top"/>
          </w:tcPr>
          <w:p>
            <w:r>
              <w:rPr>
                <w:color w:val="1F2937"/>
                <w:sz w:val="17"/>
              </w:rPr>
              <w:t>Zoo, health services and western NSW hub</w:t>
            </w:r>
          </w:p>
        </w:tc>
        <w:tc>
          <w:tcPr>
            <w:tcW w:type="dxa" w:w="2088"/>
            <w:tcMar>
              <w:top w:w="80" w:type="dxa"/>
              <w:start w:w="80" w:type="dxa"/>
              <w:bottom w:w="80" w:type="dxa"/>
              <w:end w:w="80" w:type="dxa"/>
            </w:tcMar>
            <w:vAlign w:val="top"/>
          </w:tcPr>
          <w:p>
            <w:r>
              <w:rPr>
                <w:color w:val="1F2937"/>
                <w:sz w:val="17"/>
              </w:rPr>
              <w:t>Verify zoo access, accessible taxis, hospital precinct</w:t>
            </w:r>
          </w:p>
        </w:tc>
      </w:tr>
      <w:tr>
        <w:trPr>
          <w:cantSplit/>
        </w:trPr>
        <w:tc>
          <w:tcPr>
            <w:tcW w:type="dxa" w:w="792"/>
            <w:tcMar>
              <w:top w:w="80" w:type="dxa"/>
              <w:start w:w="80" w:type="dxa"/>
              <w:bottom w:w="80" w:type="dxa"/>
              <w:end w:w="80" w:type="dxa"/>
            </w:tcMar>
            <w:vAlign w:val="top"/>
          </w:tcPr>
          <w:p>
            <w:r>
              <w:rPr>
                <w:color w:val="1F2937"/>
                <w:sz w:val="17"/>
              </w:rPr>
              <w:t>NSW</w:t>
            </w:r>
          </w:p>
        </w:tc>
        <w:tc>
          <w:tcPr>
            <w:tcW w:type="dxa" w:w="2016"/>
            <w:tcMar>
              <w:top w:w="80" w:type="dxa"/>
              <w:start w:w="80" w:type="dxa"/>
              <w:bottom w:w="80" w:type="dxa"/>
              <w:end w:w="80" w:type="dxa"/>
            </w:tcMar>
            <w:vAlign w:val="top"/>
          </w:tcPr>
          <w:p>
            <w:r>
              <w:rPr>
                <w:color w:val="1F2937"/>
                <w:sz w:val="17"/>
              </w:rPr>
              <w:t>Wagga Wagga</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2</w:t>
            </w:r>
          </w:p>
        </w:tc>
        <w:tc>
          <w:tcPr>
            <w:tcW w:type="dxa" w:w="2808"/>
            <w:tcMar>
              <w:top w:w="80" w:type="dxa"/>
              <w:start w:w="80" w:type="dxa"/>
              <w:bottom w:w="80" w:type="dxa"/>
              <w:end w:w="80" w:type="dxa"/>
            </w:tcMar>
            <w:vAlign w:val="top"/>
          </w:tcPr>
          <w:p>
            <w:r>
              <w:rPr>
                <w:color w:val="1F2937"/>
                <w:sz w:val="17"/>
              </w:rPr>
              <w:t>Riverina health, education and transport hub</w:t>
            </w:r>
          </w:p>
        </w:tc>
        <w:tc>
          <w:tcPr>
            <w:tcW w:type="dxa" w:w="2088"/>
            <w:tcMar>
              <w:top w:w="80" w:type="dxa"/>
              <w:start w:w="80" w:type="dxa"/>
              <w:bottom w:w="80" w:type="dxa"/>
              <w:end w:w="80" w:type="dxa"/>
            </w:tcMar>
            <w:vAlign w:val="top"/>
          </w:tcPr>
          <w:p>
            <w:r>
              <w:rPr>
                <w:color w:val="1F2937"/>
                <w:sz w:val="17"/>
              </w:rPr>
              <w:t>Verify station, hospital, civic precinct and river paths</w:t>
            </w:r>
          </w:p>
        </w:tc>
      </w:tr>
      <w:tr>
        <w:trPr>
          <w:cantSplit/>
        </w:trPr>
        <w:tc>
          <w:tcPr>
            <w:tcW w:type="dxa" w:w="792"/>
            <w:tcMar>
              <w:top w:w="80" w:type="dxa"/>
              <w:start w:w="80" w:type="dxa"/>
              <w:bottom w:w="80" w:type="dxa"/>
              <w:end w:w="80" w:type="dxa"/>
            </w:tcMar>
            <w:vAlign w:val="top"/>
          </w:tcPr>
          <w:p>
            <w:r>
              <w:rPr>
                <w:color w:val="1F2937"/>
                <w:sz w:val="17"/>
              </w:rPr>
              <w:t>NSW</w:t>
            </w:r>
          </w:p>
        </w:tc>
        <w:tc>
          <w:tcPr>
            <w:tcW w:type="dxa" w:w="2016"/>
            <w:tcMar>
              <w:top w:w="80" w:type="dxa"/>
              <w:start w:w="80" w:type="dxa"/>
              <w:bottom w:w="80" w:type="dxa"/>
              <w:end w:w="80" w:type="dxa"/>
            </w:tcMar>
            <w:vAlign w:val="top"/>
          </w:tcPr>
          <w:p>
            <w:r>
              <w:rPr>
                <w:color w:val="1F2937"/>
                <w:sz w:val="17"/>
              </w:rPr>
              <w:t>Albury</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2</w:t>
            </w:r>
          </w:p>
        </w:tc>
        <w:tc>
          <w:tcPr>
            <w:tcW w:type="dxa" w:w="2808"/>
            <w:tcMar>
              <w:top w:w="80" w:type="dxa"/>
              <w:start w:w="80" w:type="dxa"/>
              <w:bottom w:w="80" w:type="dxa"/>
              <w:end w:w="80" w:type="dxa"/>
            </w:tcMar>
            <w:vAlign w:val="top"/>
          </w:tcPr>
          <w:p>
            <w:r>
              <w:rPr>
                <w:color w:val="1F2937"/>
                <w:sz w:val="17"/>
              </w:rPr>
              <w:t>Cross-border access with Wodonga</w:t>
            </w:r>
          </w:p>
        </w:tc>
        <w:tc>
          <w:tcPr>
            <w:tcW w:type="dxa" w:w="2088"/>
            <w:tcMar>
              <w:top w:w="80" w:type="dxa"/>
              <w:start w:w="80" w:type="dxa"/>
              <w:bottom w:w="80" w:type="dxa"/>
              <w:end w:w="80" w:type="dxa"/>
            </w:tcMar>
            <w:vAlign w:val="top"/>
          </w:tcPr>
          <w:p>
            <w:r>
              <w:rPr>
                <w:color w:val="1F2937"/>
                <w:sz w:val="17"/>
              </w:rPr>
              <w:t>Map rail/coach, river paths, hospital and civic routes</w:t>
            </w:r>
          </w:p>
        </w:tc>
      </w:tr>
      <w:tr>
        <w:trPr>
          <w:cantSplit/>
        </w:trPr>
        <w:tc>
          <w:tcPr>
            <w:tcW w:type="dxa" w:w="792"/>
            <w:tcMar>
              <w:top w:w="80" w:type="dxa"/>
              <w:start w:w="80" w:type="dxa"/>
              <w:bottom w:w="80" w:type="dxa"/>
              <w:end w:w="80" w:type="dxa"/>
            </w:tcMar>
            <w:vAlign w:val="top"/>
          </w:tcPr>
          <w:p>
            <w:r>
              <w:rPr>
                <w:color w:val="1F2937"/>
                <w:sz w:val="17"/>
              </w:rPr>
              <w:t>NSW</w:t>
            </w:r>
          </w:p>
        </w:tc>
        <w:tc>
          <w:tcPr>
            <w:tcW w:type="dxa" w:w="2016"/>
            <w:tcMar>
              <w:top w:w="80" w:type="dxa"/>
              <w:start w:w="80" w:type="dxa"/>
              <w:bottom w:w="80" w:type="dxa"/>
              <w:end w:w="80" w:type="dxa"/>
            </w:tcMar>
            <w:vAlign w:val="top"/>
          </w:tcPr>
          <w:p>
            <w:r>
              <w:rPr>
                <w:color w:val="1F2937"/>
                <w:sz w:val="17"/>
              </w:rPr>
              <w:t>Lismore / Byron Bay</w:t>
            </w:r>
          </w:p>
        </w:tc>
        <w:tc>
          <w:tcPr>
            <w:tcW w:type="dxa" w:w="1440"/>
            <w:tcMar>
              <w:top w:w="80" w:type="dxa"/>
              <w:start w:w="80" w:type="dxa"/>
              <w:bottom w:w="80" w:type="dxa"/>
              <w:end w:w="80" w:type="dxa"/>
            </w:tcMar>
            <w:vAlign w:val="top"/>
          </w:tcPr>
          <w:p>
            <w:r>
              <w:rPr>
                <w:color w:val="1F2937"/>
                <w:sz w:val="17"/>
              </w:rPr>
              <w:t>Regional area</w:t>
            </w:r>
          </w:p>
        </w:tc>
        <w:tc>
          <w:tcPr>
            <w:tcW w:type="dxa" w:w="936"/>
            <w:tcMar>
              <w:top w:w="80" w:type="dxa"/>
              <w:start w:w="80" w:type="dxa"/>
              <w:bottom w:w="80" w:type="dxa"/>
              <w:end w:w="80" w:type="dxa"/>
            </w:tcMar>
            <w:vAlign w:val="top"/>
          </w:tcPr>
          <w:p>
            <w:r>
              <w:rPr>
                <w:color w:val="1F2937"/>
                <w:sz w:val="17"/>
              </w:rPr>
              <w:t>Tier 2</w:t>
            </w:r>
          </w:p>
        </w:tc>
        <w:tc>
          <w:tcPr>
            <w:tcW w:type="dxa" w:w="2808"/>
            <w:tcMar>
              <w:top w:w="80" w:type="dxa"/>
              <w:start w:w="80" w:type="dxa"/>
              <w:bottom w:w="80" w:type="dxa"/>
              <w:end w:w="80" w:type="dxa"/>
            </w:tcMar>
            <w:vAlign w:val="top"/>
          </w:tcPr>
          <w:p>
            <w:r>
              <w:rPr>
                <w:color w:val="1F2937"/>
                <w:sz w:val="17"/>
              </w:rPr>
              <w:t>Flood-aware services and accessible tourism</w:t>
            </w:r>
          </w:p>
        </w:tc>
        <w:tc>
          <w:tcPr>
            <w:tcW w:type="dxa" w:w="2088"/>
            <w:tcMar>
              <w:top w:w="80" w:type="dxa"/>
              <w:start w:w="80" w:type="dxa"/>
              <w:bottom w:w="80" w:type="dxa"/>
              <w:end w:w="80" w:type="dxa"/>
            </w:tcMar>
            <w:vAlign w:val="top"/>
          </w:tcPr>
          <w:p>
            <w:r>
              <w:rPr>
                <w:color w:val="1F2937"/>
                <w:sz w:val="17"/>
              </w:rPr>
              <w:t>Map evacuation-aware facilities, beach access, transport gaps</w:t>
            </w:r>
          </w:p>
        </w:tc>
      </w:tr>
      <w:tr>
        <w:trPr>
          <w:cantSplit/>
        </w:trPr>
        <w:tc>
          <w:tcPr>
            <w:tcW w:type="dxa" w:w="792"/>
            <w:tcMar>
              <w:top w:w="80" w:type="dxa"/>
              <w:start w:w="80" w:type="dxa"/>
              <w:bottom w:w="80" w:type="dxa"/>
              <w:end w:w="80" w:type="dxa"/>
            </w:tcMar>
            <w:vAlign w:val="top"/>
          </w:tcPr>
          <w:p>
            <w:r>
              <w:rPr>
                <w:color w:val="1F2937"/>
                <w:sz w:val="17"/>
              </w:rPr>
              <w:t>VIC</w:t>
            </w:r>
          </w:p>
        </w:tc>
        <w:tc>
          <w:tcPr>
            <w:tcW w:type="dxa" w:w="2016"/>
            <w:tcMar>
              <w:top w:w="80" w:type="dxa"/>
              <w:start w:w="80" w:type="dxa"/>
              <w:bottom w:w="80" w:type="dxa"/>
              <w:end w:w="80" w:type="dxa"/>
            </w:tcMar>
            <w:vAlign w:val="top"/>
          </w:tcPr>
          <w:p>
            <w:r>
              <w:rPr>
                <w:color w:val="1F2937"/>
                <w:sz w:val="17"/>
              </w:rPr>
              <w:t>Geelong</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1</w:t>
            </w:r>
          </w:p>
        </w:tc>
        <w:tc>
          <w:tcPr>
            <w:tcW w:type="dxa" w:w="2808"/>
            <w:tcMar>
              <w:top w:w="80" w:type="dxa"/>
              <w:start w:w="80" w:type="dxa"/>
              <w:bottom w:w="80" w:type="dxa"/>
              <w:end w:w="80" w:type="dxa"/>
            </w:tcMar>
            <w:vAlign w:val="top"/>
          </w:tcPr>
          <w:p>
            <w:r>
              <w:rPr>
                <w:color w:val="1F2937"/>
                <w:sz w:val="17"/>
              </w:rPr>
              <w:t>Waterfront, hospitals and Bellarine gateway</w:t>
            </w:r>
          </w:p>
        </w:tc>
        <w:tc>
          <w:tcPr>
            <w:tcW w:type="dxa" w:w="2088"/>
            <w:tcMar>
              <w:top w:w="80" w:type="dxa"/>
              <w:start w:w="80" w:type="dxa"/>
              <w:bottom w:w="80" w:type="dxa"/>
              <w:end w:w="80" w:type="dxa"/>
            </w:tcMar>
            <w:vAlign w:val="top"/>
          </w:tcPr>
          <w:p>
            <w:r>
              <w:rPr>
                <w:color w:val="1F2937"/>
                <w:sz w:val="17"/>
              </w:rPr>
              <w:t>Verify waterfront paths, station access, beach infrastructure</w:t>
            </w:r>
          </w:p>
        </w:tc>
      </w:tr>
      <w:tr>
        <w:trPr>
          <w:cantSplit/>
        </w:trPr>
        <w:tc>
          <w:tcPr>
            <w:tcW w:type="dxa" w:w="792"/>
            <w:tcMar>
              <w:top w:w="80" w:type="dxa"/>
              <w:start w:w="80" w:type="dxa"/>
              <w:bottom w:w="80" w:type="dxa"/>
              <w:end w:w="80" w:type="dxa"/>
            </w:tcMar>
            <w:vAlign w:val="top"/>
          </w:tcPr>
          <w:p>
            <w:r>
              <w:rPr>
                <w:color w:val="1F2937"/>
                <w:sz w:val="17"/>
              </w:rPr>
              <w:t>VIC</w:t>
            </w:r>
          </w:p>
        </w:tc>
        <w:tc>
          <w:tcPr>
            <w:tcW w:type="dxa" w:w="2016"/>
            <w:tcMar>
              <w:top w:w="80" w:type="dxa"/>
              <w:start w:w="80" w:type="dxa"/>
              <w:bottom w:w="80" w:type="dxa"/>
              <w:end w:w="80" w:type="dxa"/>
            </w:tcMar>
            <w:vAlign w:val="top"/>
          </w:tcPr>
          <w:p>
            <w:r>
              <w:rPr>
                <w:color w:val="1F2937"/>
                <w:sz w:val="17"/>
              </w:rPr>
              <w:t>Ballarat</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1</w:t>
            </w:r>
          </w:p>
        </w:tc>
        <w:tc>
          <w:tcPr>
            <w:tcW w:type="dxa" w:w="2808"/>
            <w:tcMar>
              <w:top w:w="80" w:type="dxa"/>
              <w:start w:w="80" w:type="dxa"/>
              <w:bottom w:w="80" w:type="dxa"/>
              <w:end w:w="80" w:type="dxa"/>
            </w:tcMar>
            <w:vAlign w:val="top"/>
          </w:tcPr>
          <w:p>
            <w:r>
              <w:rPr>
                <w:color w:val="1F2937"/>
                <w:sz w:val="17"/>
              </w:rPr>
              <w:t>Heritage, events and regional rail access</w:t>
            </w:r>
          </w:p>
        </w:tc>
        <w:tc>
          <w:tcPr>
            <w:tcW w:type="dxa" w:w="2088"/>
            <w:tcMar>
              <w:top w:w="80" w:type="dxa"/>
              <w:start w:w="80" w:type="dxa"/>
              <w:bottom w:w="80" w:type="dxa"/>
              <w:end w:w="80" w:type="dxa"/>
            </w:tcMar>
            <w:vAlign w:val="top"/>
          </w:tcPr>
          <w:p>
            <w:r>
              <w:rPr>
                <w:color w:val="1F2937"/>
                <w:sz w:val="17"/>
              </w:rPr>
              <w:t>Map gradients, heritage entries, station-to-CBD routes</w:t>
            </w:r>
          </w:p>
        </w:tc>
      </w:tr>
      <w:tr>
        <w:trPr>
          <w:cantSplit/>
        </w:trPr>
        <w:tc>
          <w:tcPr>
            <w:tcW w:type="dxa" w:w="792"/>
            <w:tcMar>
              <w:top w:w="80" w:type="dxa"/>
              <w:start w:w="80" w:type="dxa"/>
              <w:bottom w:w="80" w:type="dxa"/>
              <w:end w:w="80" w:type="dxa"/>
            </w:tcMar>
            <w:vAlign w:val="top"/>
          </w:tcPr>
          <w:p>
            <w:r>
              <w:rPr>
                <w:color w:val="1F2937"/>
                <w:sz w:val="17"/>
              </w:rPr>
              <w:t>VIC</w:t>
            </w:r>
          </w:p>
        </w:tc>
        <w:tc>
          <w:tcPr>
            <w:tcW w:type="dxa" w:w="2016"/>
            <w:tcMar>
              <w:top w:w="80" w:type="dxa"/>
              <w:start w:w="80" w:type="dxa"/>
              <w:bottom w:w="80" w:type="dxa"/>
              <w:end w:w="80" w:type="dxa"/>
            </w:tcMar>
            <w:vAlign w:val="top"/>
          </w:tcPr>
          <w:p>
            <w:r>
              <w:rPr>
                <w:color w:val="1F2937"/>
                <w:sz w:val="17"/>
              </w:rPr>
              <w:t>Bendigo</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1</w:t>
            </w:r>
          </w:p>
        </w:tc>
        <w:tc>
          <w:tcPr>
            <w:tcW w:type="dxa" w:w="2808"/>
            <w:tcMar>
              <w:top w:w="80" w:type="dxa"/>
              <w:start w:w="80" w:type="dxa"/>
              <w:bottom w:w="80" w:type="dxa"/>
              <w:end w:w="80" w:type="dxa"/>
            </w:tcMar>
            <w:vAlign w:val="top"/>
          </w:tcPr>
          <w:p>
            <w:r>
              <w:rPr>
                <w:color w:val="1F2937"/>
                <w:sz w:val="17"/>
              </w:rPr>
              <w:t>Arts, hospital, heritage and tram tourism</w:t>
            </w:r>
          </w:p>
        </w:tc>
        <w:tc>
          <w:tcPr>
            <w:tcW w:type="dxa" w:w="2088"/>
            <w:tcMar>
              <w:top w:w="80" w:type="dxa"/>
              <w:start w:w="80" w:type="dxa"/>
              <w:bottom w:w="80" w:type="dxa"/>
              <w:end w:w="80" w:type="dxa"/>
            </w:tcMar>
            <w:vAlign w:val="top"/>
          </w:tcPr>
          <w:p>
            <w:r>
              <w:rPr>
                <w:color w:val="1F2937"/>
                <w:sz w:val="17"/>
              </w:rPr>
              <w:t>Verify gallery/heritage access, hospital routes, toilets</w:t>
            </w:r>
          </w:p>
        </w:tc>
      </w:tr>
      <w:tr>
        <w:trPr>
          <w:cantSplit/>
        </w:trPr>
        <w:tc>
          <w:tcPr>
            <w:tcW w:type="dxa" w:w="792"/>
            <w:tcMar>
              <w:top w:w="80" w:type="dxa"/>
              <w:start w:w="80" w:type="dxa"/>
              <w:bottom w:w="80" w:type="dxa"/>
              <w:end w:w="80" w:type="dxa"/>
            </w:tcMar>
            <w:vAlign w:val="top"/>
          </w:tcPr>
          <w:p>
            <w:r>
              <w:rPr>
                <w:color w:val="1F2937"/>
                <w:sz w:val="17"/>
              </w:rPr>
              <w:t>VIC</w:t>
            </w:r>
          </w:p>
        </w:tc>
        <w:tc>
          <w:tcPr>
            <w:tcW w:type="dxa" w:w="2016"/>
            <w:tcMar>
              <w:top w:w="80" w:type="dxa"/>
              <w:start w:w="80" w:type="dxa"/>
              <w:bottom w:w="80" w:type="dxa"/>
              <w:end w:w="80" w:type="dxa"/>
            </w:tcMar>
            <w:vAlign w:val="top"/>
          </w:tcPr>
          <w:p>
            <w:r>
              <w:rPr>
                <w:color w:val="1F2937"/>
                <w:sz w:val="17"/>
              </w:rPr>
              <w:t>Shepparton</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2</w:t>
            </w:r>
          </w:p>
        </w:tc>
        <w:tc>
          <w:tcPr>
            <w:tcW w:type="dxa" w:w="2808"/>
            <w:tcMar>
              <w:top w:w="80" w:type="dxa"/>
              <w:start w:w="80" w:type="dxa"/>
              <w:bottom w:w="80" w:type="dxa"/>
              <w:end w:w="80" w:type="dxa"/>
            </w:tcMar>
            <w:vAlign w:val="top"/>
          </w:tcPr>
          <w:p>
            <w:r>
              <w:rPr>
                <w:color w:val="1F2937"/>
                <w:sz w:val="17"/>
              </w:rPr>
              <w:t>Health, multicultural services and regional transport</w:t>
            </w:r>
          </w:p>
        </w:tc>
        <w:tc>
          <w:tcPr>
            <w:tcW w:type="dxa" w:w="2088"/>
            <w:tcMar>
              <w:top w:w="80" w:type="dxa"/>
              <w:start w:w="80" w:type="dxa"/>
              <w:bottom w:w="80" w:type="dxa"/>
              <w:end w:w="80" w:type="dxa"/>
            </w:tcMar>
            <w:vAlign w:val="top"/>
          </w:tcPr>
          <w:p>
            <w:r>
              <w:rPr>
                <w:color w:val="1F2937"/>
                <w:sz w:val="17"/>
              </w:rPr>
              <w:t>Map hospital access, civic services, public toilets</w:t>
            </w:r>
          </w:p>
        </w:tc>
      </w:tr>
      <w:tr>
        <w:trPr>
          <w:cantSplit/>
        </w:trPr>
        <w:tc>
          <w:tcPr>
            <w:tcW w:type="dxa" w:w="792"/>
            <w:tcMar>
              <w:top w:w="80" w:type="dxa"/>
              <w:start w:w="80" w:type="dxa"/>
              <w:bottom w:w="80" w:type="dxa"/>
              <w:end w:w="80" w:type="dxa"/>
            </w:tcMar>
            <w:vAlign w:val="top"/>
          </w:tcPr>
          <w:p>
            <w:r>
              <w:rPr>
                <w:color w:val="1F2937"/>
                <w:sz w:val="17"/>
              </w:rPr>
              <w:t>VIC</w:t>
            </w:r>
          </w:p>
        </w:tc>
        <w:tc>
          <w:tcPr>
            <w:tcW w:type="dxa" w:w="2016"/>
            <w:tcMar>
              <w:top w:w="80" w:type="dxa"/>
              <w:start w:w="80" w:type="dxa"/>
              <w:bottom w:w="80" w:type="dxa"/>
              <w:end w:w="80" w:type="dxa"/>
            </w:tcMar>
            <w:vAlign w:val="top"/>
          </w:tcPr>
          <w:p>
            <w:r>
              <w:rPr>
                <w:color w:val="1F2937"/>
                <w:sz w:val="17"/>
              </w:rPr>
              <w:t>Mildura</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2</w:t>
            </w:r>
          </w:p>
        </w:tc>
        <w:tc>
          <w:tcPr>
            <w:tcW w:type="dxa" w:w="2808"/>
            <w:tcMar>
              <w:top w:w="80" w:type="dxa"/>
              <w:start w:w="80" w:type="dxa"/>
              <w:bottom w:w="80" w:type="dxa"/>
              <w:end w:w="80" w:type="dxa"/>
            </w:tcMar>
            <w:vAlign w:val="top"/>
          </w:tcPr>
          <w:p>
            <w:r>
              <w:rPr>
                <w:color w:val="1F2937"/>
                <w:sz w:val="17"/>
              </w:rPr>
              <w:t>Murray River tourism and regional service hub</w:t>
            </w:r>
          </w:p>
        </w:tc>
        <w:tc>
          <w:tcPr>
            <w:tcW w:type="dxa" w:w="2088"/>
            <w:tcMar>
              <w:top w:w="80" w:type="dxa"/>
              <w:start w:w="80" w:type="dxa"/>
              <w:bottom w:w="80" w:type="dxa"/>
              <w:end w:w="80" w:type="dxa"/>
            </w:tcMar>
            <w:vAlign w:val="top"/>
          </w:tcPr>
          <w:p>
            <w:r>
              <w:rPr>
                <w:color w:val="1F2937"/>
                <w:sz w:val="17"/>
              </w:rPr>
              <w:t>Verify riverfront access, heat-aware routes, accessible taxis</w:t>
            </w:r>
          </w:p>
        </w:tc>
      </w:tr>
      <w:tr>
        <w:trPr>
          <w:cantSplit/>
        </w:trPr>
        <w:tc>
          <w:tcPr>
            <w:tcW w:type="dxa" w:w="792"/>
            <w:tcMar>
              <w:top w:w="80" w:type="dxa"/>
              <w:start w:w="80" w:type="dxa"/>
              <w:bottom w:w="80" w:type="dxa"/>
              <w:end w:w="80" w:type="dxa"/>
            </w:tcMar>
            <w:vAlign w:val="top"/>
          </w:tcPr>
          <w:p>
            <w:r>
              <w:rPr>
                <w:color w:val="1F2937"/>
                <w:sz w:val="17"/>
              </w:rPr>
              <w:t>VIC</w:t>
            </w:r>
          </w:p>
        </w:tc>
        <w:tc>
          <w:tcPr>
            <w:tcW w:type="dxa" w:w="2016"/>
            <w:tcMar>
              <w:top w:w="80" w:type="dxa"/>
              <w:start w:w="80" w:type="dxa"/>
              <w:bottom w:w="80" w:type="dxa"/>
              <w:end w:w="80" w:type="dxa"/>
            </w:tcMar>
            <w:vAlign w:val="top"/>
          </w:tcPr>
          <w:p>
            <w:r>
              <w:rPr>
                <w:color w:val="1F2937"/>
                <w:sz w:val="17"/>
              </w:rPr>
              <w:t>Warrnambool</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2</w:t>
            </w:r>
          </w:p>
        </w:tc>
        <w:tc>
          <w:tcPr>
            <w:tcW w:type="dxa" w:w="2808"/>
            <w:tcMar>
              <w:top w:w="80" w:type="dxa"/>
              <w:start w:w="80" w:type="dxa"/>
              <w:bottom w:w="80" w:type="dxa"/>
              <w:end w:w="80" w:type="dxa"/>
            </w:tcMar>
            <w:vAlign w:val="top"/>
          </w:tcPr>
          <w:p>
            <w:r>
              <w:rPr>
                <w:color w:val="1F2937"/>
                <w:sz w:val="17"/>
              </w:rPr>
              <w:t>Coastal tourism and regional health</w:t>
            </w:r>
          </w:p>
        </w:tc>
        <w:tc>
          <w:tcPr>
            <w:tcW w:type="dxa" w:w="2088"/>
            <w:tcMar>
              <w:top w:w="80" w:type="dxa"/>
              <w:start w:w="80" w:type="dxa"/>
              <w:bottom w:w="80" w:type="dxa"/>
              <w:end w:w="80" w:type="dxa"/>
            </w:tcMar>
            <w:vAlign w:val="top"/>
          </w:tcPr>
          <w:p>
            <w:r>
              <w:rPr>
                <w:color w:val="1F2937"/>
                <w:sz w:val="17"/>
              </w:rPr>
              <w:t>Map beach lookouts, station access, hospital routes</w:t>
            </w:r>
          </w:p>
        </w:tc>
      </w:tr>
      <w:tr>
        <w:trPr>
          <w:cantSplit/>
        </w:trPr>
        <w:tc>
          <w:tcPr>
            <w:tcW w:type="dxa" w:w="792"/>
            <w:tcMar>
              <w:top w:w="80" w:type="dxa"/>
              <w:start w:w="80" w:type="dxa"/>
              <w:bottom w:w="80" w:type="dxa"/>
              <w:end w:w="80" w:type="dxa"/>
            </w:tcMar>
            <w:vAlign w:val="top"/>
          </w:tcPr>
          <w:p>
            <w:r>
              <w:rPr>
                <w:color w:val="1F2937"/>
                <w:sz w:val="17"/>
              </w:rPr>
              <w:t>VIC</w:t>
            </w:r>
          </w:p>
        </w:tc>
        <w:tc>
          <w:tcPr>
            <w:tcW w:type="dxa" w:w="2016"/>
            <w:tcMar>
              <w:top w:w="80" w:type="dxa"/>
              <w:start w:w="80" w:type="dxa"/>
              <w:bottom w:w="80" w:type="dxa"/>
              <w:end w:w="80" w:type="dxa"/>
            </w:tcMar>
            <w:vAlign w:val="top"/>
          </w:tcPr>
          <w:p>
            <w:r>
              <w:rPr>
                <w:color w:val="1F2937"/>
                <w:sz w:val="17"/>
              </w:rPr>
              <w:t>Traralgon / Latrobe Valley</w:t>
            </w:r>
          </w:p>
        </w:tc>
        <w:tc>
          <w:tcPr>
            <w:tcW w:type="dxa" w:w="1440"/>
            <w:tcMar>
              <w:top w:w="80" w:type="dxa"/>
              <w:start w:w="80" w:type="dxa"/>
              <w:bottom w:w="80" w:type="dxa"/>
              <w:end w:w="80" w:type="dxa"/>
            </w:tcMar>
            <w:vAlign w:val="top"/>
          </w:tcPr>
          <w:p>
            <w:r>
              <w:rPr>
                <w:color w:val="1F2937"/>
                <w:sz w:val="17"/>
              </w:rPr>
              <w:t>Regional area</w:t>
            </w:r>
          </w:p>
        </w:tc>
        <w:tc>
          <w:tcPr>
            <w:tcW w:type="dxa" w:w="936"/>
            <w:tcMar>
              <w:top w:w="80" w:type="dxa"/>
              <w:start w:w="80" w:type="dxa"/>
              <w:bottom w:w="80" w:type="dxa"/>
              <w:end w:w="80" w:type="dxa"/>
            </w:tcMar>
            <w:vAlign w:val="top"/>
          </w:tcPr>
          <w:p>
            <w:r>
              <w:rPr>
                <w:color w:val="1F2937"/>
                <w:sz w:val="17"/>
              </w:rPr>
              <w:t>Tier 2</w:t>
            </w:r>
          </w:p>
        </w:tc>
        <w:tc>
          <w:tcPr>
            <w:tcW w:type="dxa" w:w="2808"/>
            <w:tcMar>
              <w:top w:w="80" w:type="dxa"/>
              <w:start w:w="80" w:type="dxa"/>
              <w:bottom w:w="80" w:type="dxa"/>
              <w:end w:w="80" w:type="dxa"/>
            </w:tcMar>
            <w:vAlign w:val="top"/>
          </w:tcPr>
          <w:p>
            <w:r>
              <w:rPr>
                <w:color w:val="1F2937"/>
                <w:sz w:val="17"/>
              </w:rPr>
              <w:t>Industry, services and Gippsland access</w:t>
            </w:r>
          </w:p>
        </w:tc>
        <w:tc>
          <w:tcPr>
            <w:tcW w:type="dxa" w:w="2088"/>
            <w:tcMar>
              <w:top w:w="80" w:type="dxa"/>
              <w:start w:w="80" w:type="dxa"/>
              <w:bottom w:w="80" w:type="dxa"/>
              <w:end w:w="80" w:type="dxa"/>
            </w:tcMar>
            <w:vAlign w:val="top"/>
          </w:tcPr>
          <w:p>
            <w:r>
              <w:rPr>
                <w:color w:val="1F2937"/>
                <w:sz w:val="17"/>
              </w:rPr>
              <w:t>Audit intertown transport, health precincts, civic centres</w:t>
            </w:r>
          </w:p>
        </w:tc>
      </w:tr>
      <w:tr>
        <w:trPr>
          <w:cantSplit/>
        </w:trPr>
        <w:tc>
          <w:tcPr>
            <w:tcW w:type="dxa" w:w="792"/>
            <w:tcMar>
              <w:top w:w="80" w:type="dxa"/>
              <w:start w:w="80" w:type="dxa"/>
              <w:bottom w:w="80" w:type="dxa"/>
              <w:end w:w="80" w:type="dxa"/>
            </w:tcMar>
            <w:vAlign w:val="top"/>
          </w:tcPr>
          <w:p>
            <w:r>
              <w:rPr>
                <w:color w:val="1F2937"/>
                <w:sz w:val="17"/>
              </w:rPr>
              <w:t>VIC</w:t>
            </w:r>
          </w:p>
        </w:tc>
        <w:tc>
          <w:tcPr>
            <w:tcW w:type="dxa" w:w="2016"/>
            <w:tcMar>
              <w:top w:w="80" w:type="dxa"/>
              <w:start w:w="80" w:type="dxa"/>
              <w:bottom w:w="80" w:type="dxa"/>
              <w:end w:w="80" w:type="dxa"/>
            </w:tcMar>
            <w:vAlign w:val="top"/>
          </w:tcPr>
          <w:p>
            <w:r>
              <w:rPr>
                <w:color w:val="1F2937"/>
                <w:sz w:val="17"/>
              </w:rPr>
              <w:t>Wodonga</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2</w:t>
            </w:r>
          </w:p>
        </w:tc>
        <w:tc>
          <w:tcPr>
            <w:tcW w:type="dxa" w:w="2808"/>
            <w:tcMar>
              <w:top w:w="80" w:type="dxa"/>
              <w:start w:w="80" w:type="dxa"/>
              <w:bottom w:w="80" w:type="dxa"/>
              <w:end w:w="80" w:type="dxa"/>
            </w:tcMar>
            <w:vAlign w:val="top"/>
          </w:tcPr>
          <w:p>
            <w:r>
              <w:rPr>
                <w:color w:val="1F2937"/>
                <w:sz w:val="17"/>
              </w:rPr>
              <w:t>Cross-border access with Albury</w:t>
            </w:r>
          </w:p>
        </w:tc>
        <w:tc>
          <w:tcPr>
            <w:tcW w:type="dxa" w:w="2088"/>
            <w:tcMar>
              <w:top w:w="80" w:type="dxa"/>
              <w:start w:w="80" w:type="dxa"/>
              <w:bottom w:w="80" w:type="dxa"/>
              <w:end w:w="80" w:type="dxa"/>
            </w:tcMar>
            <w:vAlign w:val="top"/>
          </w:tcPr>
          <w:p>
            <w:r>
              <w:rPr>
                <w:color w:val="1F2937"/>
                <w:sz w:val="17"/>
              </w:rPr>
              <w:t>Map regional transport, river/civic routes, hospital access</w:t>
            </w:r>
          </w:p>
        </w:tc>
      </w:tr>
      <w:tr>
        <w:trPr>
          <w:cantSplit/>
        </w:trPr>
        <w:tc>
          <w:tcPr>
            <w:tcW w:type="dxa" w:w="792"/>
            <w:tcMar>
              <w:top w:w="80" w:type="dxa"/>
              <w:start w:w="80" w:type="dxa"/>
              <w:bottom w:w="80" w:type="dxa"/>
              <w:end w:w="80" w:type="dxa"/>
            </w:tcMar>
            <w:vAlign w:val="top"/>
          </w:tcPr>
          <w:p>
            <w:r>
              <w:rPr>
                <w:color w:val="1F2937"/>
                <w:sz w:val="17"/>
              </w:rPr>
              <w:t>QLD</w:t>
            </w:r>
          </w:p>
        </w:tc>
        <w:tc>
          <w:tcPr>
            <w:tcW w:type="dxa" w:w="2016"/>
            <w:tcMar>
              <w:top w:w="80" w:type="dxa"/>
              <w:start w:w="80" w:type="dxa"/>
              <w:bottom w:w="80" w:type="dxa"/>
              <w:end w:w="80" w:type="dxa"/>
            </w:tcMar>
            <w:vAlign w:val="top"/>
          </w:tcPr>
          <w:p>
            <w:r>
              <w:rPr>
                <w:color w:val="1F2937"/>
                <w:sz w:val="17"/>
              </w:rPr>
              <w:t>Gold Coast</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1</w:t>
            </w:r>
          </w:p>
        </w:tc>
        <w:tc>
          <w:tcPr>
            <w:tcW w:type="dxa" w:w="2808"/>
            <w:tcMar>
              <w:top w:w="80" w:type="dxa"/>
              <w:start w:w="80" w:type="dxa"/>
              <w:bottom w:w="80" w:type="dxa"/>
              <w:end w:w="80" w:type="dxa"/>
            </w:tcMar>
            <w:vAlign w:val="top"/>
          </w:tcPr>
          <w:p>
            <w:r>
              <w:rPr>
                <w:color w:val="1F2937"/>
                <w:sz w:val="17"/>
              </w:rPr>
              <w:t>Beaches, light rail, theme parks and events</w:t>
            </w:r>
          </w:p>
        </w:tc>
        <w:tc>
          <w:tcPr>
            <w:tcW w:type="dxa" w:w="2088"/>
            <w:tcMar>
              <w:top w:w="80" w:type="dxa"/>
              <w:start w:w="80" w:type="dxa"/>
              <w:bottom w:w="80" w:type="dxa"/>
              <w:end w:w="80" w:type="dxa"/>
            </w:tcMar>
            <w:vAlign w:val="top"/>
          </w:tcPr>
          <w:p>
            <w:r>
              <w:rPr>
                <w:color w:val="1F2937"/>
                <w:sz w:val="17"/>
              </w:rPr>
              <w:t>Verify beach mats, tram stops, accessible accommodation and toilets</w:t>
            </w:r>
          </w:p>
        </w:tc>
      </w:tr>
      <w:tr>
        <w:trPr>
          <w:cantSplit/>
        </w:trPr>
        <w:tc>
          <w:tcPr>
            <w:tcW w:type="dxa" w:w="792"/>
            <w:tcMar>
              <w:top w:w="80" w:type="dxa"/>
              <w:start w:w="80" w:type="dxa"/>
              <w:bottom w:w="80" w:type="dxa"/>
              <w:end w:w="80" w:type="dxa"/>
            </w:tcMar>
            <w:vAlign w:val="top"/>
          </w:tcPr>
          <w:p>
            <w:r>
              <w:rPr>
                <w:color w:val="1F2937"/>
                <w:sz w:val="17"/>
              </w:rPr>
              <w:t>QLD</w:t>
            </w:r>
          </w:p>
        </w:tc>
        <w:tc>
          <w:tcPr>
            <w:tcW w:type="dxa" w:w="2016"/>
            <w:tcMar>
              <w:top w:w="80" w:type="dxa"/>
              <w:start w:w="80" w:type="dxa"/>
              <w:bottom w:w="80" w:type="dxa"/>
              <w:end w:w="80" w:type="dxa"/>
            </w:tcMar>
            <w:vAlign w:val="top"/>
          </w:tcPr>
          <w:p>
            <w:r>
              <w:rPr>
                <w:color w:val="1F2937"/>
                <w:sz w:val="17"/>
              </w:rPr>
              <w:t>Sunshine Coast</w:t>
            </w:r>
          </w:p>
        </w:tc>
        <w:tc>
          <w:tcPr>
            <w:tcW w:type="dxa" w:w="1440"/>
            <w:tcMar>
              <w:top w:w="80" w:type="dxa"/>
              <w:start w:w="80" w:type="dxa"/>
              <w:bottom w:w="80" w:type="dxa"/>
              <w:end w:w="80" w:type="dxa"/>
            </w:tcMar>
            <w:vAlign w:val="top"/>
          </w:tcPr>
          <w:p>
            <w:r>
              <w:rPr>
                <w:color w:val="1F2937"/>
                <w:sz w:val="17"/>
              </w:rPr>
              <w:t>Regional area</w:t>
            </w:r>
          </w:p>
        </w:tc>
        <w:tc>
          <w:tcPr>
            <w:tcW w:type="dxa" w:w="936"/>
            <w:tcMar>
              <w:top w:w="80" w:type="dxa"/>
              <w:start w:w="80" w:type="dxa"/>
              <w:bottom w:w="80" w:type="dxa"/>
              <w:end w:w="80" w:type="dxa"/>
            </w:tcMar>
            <w:vAlign w:val="top"/>
          </w:tcPr>
          <w:p>
            <w:r>
              <w:rPr>
                <w:color w:val="1F2937"/>
                <w:sz w:val="17"/>
              </w:rPr>
              <w:t>Tier 1</w:t>
            </w:r>
          </w:p>
        </w:tc>
        <w:tc>
          <w:tcPr>
            <w:tcW w:type="dxa" w:w="2808"/>
            <w:tcMar>
              <w:top w:w="80" w:type="dxa"/>
              <w:start w:w="80" w:type="dxa"/>
              <w:bottom w:w="80" w:type="dxa"/>
              <w:end w:w="80" w:type="dxa"/>
            </w:tcMar>
            <w:vAlign w:val="top"/>
          </w:tcPr>
          <w:p>
            <w:r>
              <w:rPr>
                <w:color w:val="1F2937"/>
                <w:sz w:val="17"/>
              </w:rPr>
              <w:t>Beaches, hinterland and health services</w:t>
            </w:r>
          </w:p>
        </w:tc>
        <w:tc>
          <w:tcPr>
            <w:tcW w:type="dxa" w:w="2088"/>
            <w:tcMar>
              <w:top w:w="80" w:type="dxa"/>
              <w:start w:w="80" w:type="dxa"/>
              <w:bottom w:w="80" w:type="dxa"/>
              <w:end w:w="80" w:type="dxa"/>
            </w:tcMar>
            <w:vAlign w:val="top"/>
          </w:tcPr>
          <w:p>
            <w:r>
              <w:rPr>
                <w:color w:val="1F2937"/>
                <w:sz w:val="17"/>
              </w:rPr>
              <w:t>Map beach access, shade, toilets and transport gaps</w:t>
            </w:r>
          </w:p>
        </w:tc>
      </w:tr>
      <w:tr>
        <w:trPr>
          <w:cantSplit/>
        </w:trPr>
        <w:tc>
          <w:tcPr>
            <w:tcW w:type="dxa" w:w="792"/>
            <w:tcMar>
              <w:top w:w="80" w:type="dxa"/>
              <w:start w:w="80" w:type="dxa"/>
              <w:bottom w:w="80" w:type="dxa"/>
              <w:end w:w="80" w:type="dxa"/>
            </w:tcMar>
            <w:vAlign w:val="top"/>
          </w:tcPr>
          <w:p>
            <w:r>
              <w:rPr>
                <w:color w:val="1F2937"/>
                <w:sz w:val="17"/>
              </w:rPr>
              <w:t>QLD</w:t>
            </w:r>
          </w:p>
        </w:tc>
        <w:tc>
          <w:tcPr>
            <w:tcW w:type="dxa" w:w="2016"/>
            <w:tcMar>
              <w:top w:w="80" w:type="dxa"/>
              <w:start w:w="80" w:type="dxa"/>
              <w:bottom w:w="80" w:type="dxa"/>
              <w:end w:w="80" w:type="dxa"/>
            </w:tcMar>
            <w:vAlign w:val="top"/>
          </w:tcPr>
          <w:p>
            <w:r>
              <w:rPr>
                <w:color w:val="1F2937"/>
                <w:sz w:val="17"/>
              </w:rPr>
              <w:t>Cairns</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1</w:t>
            </w:r>
          </w:p>
        </w:tc>
        <w:tc>
          <w:tcPr>
            <w:tcW w:type="dxa" w:w="2808"/>
            <w:tcMar>
              <w:top w:w="80" w:type="dxa"/>
              <w:start w:w="80" w:type="dxa"/>
              <w:bottom w:w="80" w:type="dxa"/>
              <w:end w:w="80" w:type="dxa"/>
            </w:tcMar>
            <w:vAlign w:val="top"/>
          </w:tcPr>
          <w:p>
            <w:r>
              <w:rPr>
                <w:color w:val="1F2937"/>
                <w:sz w:val="17"/>
              </w:rPr>
              <w:t>Reef gateway, heat-aware tourism and hospital access</w:t>
            </w:r>
          </w:p>
        </w:tc>
        <w:tc>
          <w:tcPr>
            <w:tcW w:type="dxa" w:w="2088"/>
            <w:tcMar>
              <w:top w:w="80" w:type="dxa"/>
              <w:start w:w="80" w:type="dxa"/>
              <w:bottom w:w="80" w:type="dxa"/>
              <w:end w:w="80" w:type="dxa"/>
            </w:tcMar>
            <w:vAlign w:val="top"/>
          </w:tcPr>
          <w:p>
            <w:r>
              <w:rPr>
                <w:color w:val="1F2937"/>
                <w:sz w:val="17"/>
              </w:rPr>
              <w:t>Verify marina access, tour operators, accessible taxis</w:t>
            </w:r>
          </w:p>
        </w:tc>
      </w:tr>
      <w:tr>
        <w:trPr>
          <w:cantSplit/>
        </w:trPr>
        <w:tc>
          <w:tcPr>
            <w:tcW w:type="dxa" w:w="792"/>
            <w:tcMar>
              <w:top w:w="80" w:type="dxa"/>
              <w:start w:w="80" w:type="dxa"/>
              <w:bottom w:w="80" w:type="dxa"/>
              <w:end w:w="80" w:type="dxa"/>
            </w:tcMar>
            <w:vAlign w:val="top"/>
          </w:tcPr>
          <w:p>
            <w:r>
              <w:rPr>
                <w:color w:val="1F2937"/>
                <w:sz w:val="17"/>
              </w:rPr>
              <w:t>QLD</w:t>
            </w:r>
          </w:p>
        </w:tc>
        <w:tc>
          <w:tcPr>
            <w:tcW w:type="dxa" w:w="2016"/>
            <w:tcMar>
              <w:top w:w="80" w:type="dxa"/>
              <w:start w:w="80" w:type="dxa"/>
              <w:bottom w:w="80" w:type="dxa"/>
              <w:end w:w="80" w:type="dxa"/>
            </w:tcMar>
            <w:vAlign w:val="top"/>
          </w:tcPr>
          <w:p>
            <w:r>
              <w:rPr>
                <w:color w:val="1F2937"/>
                <w:sz w:val="17"/>
              </w:rPr>
              <w:t>Townsville</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1</w:t>
            </w:r>
          </w:p>
        </w:tc>
        <w:tc>
          <w:tcPr>
            <w:tcW w:type="dxa" w:w="2808"/>
            <w:tcMar>
              <w:top w:w="80" w:type="dxa"/>
              <w:start w:w="80" w:type="dxa"/>
              <w:bottom w:w="80" w:type="dxa"/>
              <w:end w:w="80" w:type="dxa"/>
            </w:tcMar>
            <w:vAlign w:val="top"/>
          </w:tcPr>
          <w:p>
            <w:r>
              <w:rPr>
                <w:color w:val="1F2937"/>
                <w:sz w:val="17"/>
              </w:rPr>
              <w:t>Strand, Magnetic Island gateway and regional health</w:t>
            </w:r>
          </w:p>
        </w:tc>
        <w:tc>
          <w:tcPr>
            <w:tcW w:type="dxa" w:w="2088"/>
            <w:tcMar>
              <w:top w:w="80" w:type="dxa"/>
              <w:start w:w="80" w:type="dxa"/>
              <w:bottom w:w="80" w:type="dxa"/>
              <w:end w:w="80" w:type="dxa"/>
            </w:tcMar>
            <w:vAlign w:val="top"/>
          </w:tcPr>
          <w:p>
            <w:r>
              <w:rPr>
                <w:color w:val="1F2937"/>
                <w:sz w:val="17"/>
              </w:rPr>
              <w:t>Map ferry access, waterfront paths, hospital and CBD</w:t>
            </w:r>
          </w:p>
        </w:tc>
      </w:tr>
      <w:tr>
        <w:trPr>
          <w:cantSplit/>
        </w:trPr>
        <w:tc>
          <w:tcPr>
            <w:tcW w:type="dxa" w:w="792"/>
            <w:tcMar>
              <w:top w:w="80" w:type="dxa"/>
              <w:start w:w="80" w:type="dxa"/>
              <w:bottom w:w="80" w:type="dxa"/>
              <w:end w:w="80" w:type="dxa"/>
            </w:tcMar>
            <w:vAlign w:val="top"/>
          </w:tcPr>
          <w:p>
            <w:r>
              <w:rPr>
                <w:color w:val="1F2937"/>
                <w:sz w:val="17"/>
              </w:rPr>
              <w:t>QLD</w:t>
            </w:r>
          </w:p>
        </w:tc>
        <w:tc>
          <w:tcPr>
            <w:tcW w:type="dxa" w:w="2016"/>
            <w:tcMar>
              <w:top w:w="80" w:type="dxa"/>
              <w:start w:w="80" w:type="dxa"/>
              <w:bottom w:w="80" w:type="dxa"/>
              <w:end w:w="80" w:type="dxa"/>
            </w:tcMar>
            <w:vAlign w:val="top"/>
          </w:tcPr>
          <w:p>
            <w:r>
              <w:rPr>
                <w:color w:val="1F2937"/>
                <w:sz w:val="17"/>
              </w:rPr>
              <w:t>Toowoomba</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2</w:t>
            </w:r>
          </w:p>
        </w:tc>
        <w:tc>
          <w:tcPr>
            <w:tcW w:type="dxa" w:w="2808"/>
            <w:tcMar>
              <w:top w:w="80" w:type="dxa"/>
              <w:start w:w="80" w:type="dxa"/>
              <w:bottom w:w="80" w:type="dxa"/>
              <w:end w:w="80" w:type="dxa"/>
            </w:tcMar>
            <w:vAlign w:val="top"/>
          </w:tcPr>
          <w:p>
            <w:r>
              <w:rPr>
                <w:color w:val="1F2937"/>
                <w:sz w:val="17"/>
              </w:rPr>
              <w:t>Gardens, events, hills and health services</w:t>
            </w:r>
          </w:p>
        </w:tc>
        <w:tc>
          <w:tcPr>
            <w:tcW w:type="dxa" w:w="2088"/>
            <w:tcMar>
              <w:top w:w="80" w:type="dxa"/>
              <w:start w:w="80" w:type="dxa"/>
              <w:bottom w:w="80" w:type="dxa"/>
              <w:end w:w="80" w:type="dxa"/>
            </w:tcMar>
            <w:vAlign w:val="top"/>
          </w:tcPr>
          <w:p>
            <w:r>
              <w:rPr>
                <w:color w:val="1F2937"/>
                <w:sz w:val="17"/>
              </w:rPr>
              <w:t>Verify gradients, parks, event venues and toilets</w:t>
            </w:r>
          </w:p>
        </w:tc>
      </w:tr>
      <w:tr>
        <w:trPr>
          <w:cantSplit/>
        </w:trPr>
        <w:tc>
          <w:tcPr>
            <w:tcW w:type="dxa" w:w="792"/>
            <w:tcMar>
              <w:top w:w="80" w:type="dxa"/>
              <w:start w:w="80" w:type="dxa"/>
              <w:bottom w:w="80" w:type="dxa"/>
              <w:end w:w="80" w:type="dxa"/>
            </w:tcMar>
            <w:vAlign w:val="top"/>
          </w:tcPr>
          <w:p>
            <w:r>
              <w:rPr>
                <w:color w:val="1F2937"/>
                <w:sz w:val="17"/>
              </w:rPr>
              <w:t>QLD</w:t>
            </w:r>
          </w:p>
        </w:tc>
        <w:tc>
          <w:tcPr>
            <w:tcW w:type="dxa" w:w="2016"/>
            <w:tcMar>
              <w:top w:w="80" w:type="dxa"/>
              <w:start w:w="80" w:type="dxa"/>
              <w:bottom w:w="80" w:type="dxa"/>
              <w:end w:w="80" w:type="dxa"/>
            </w:tcMar>
            <w:vAlign w:val="top"/>
          </w:tcPr>
          <w:p>
            <w:r>
              <w:rPr>
                <w:color w:val="1F2937"/>
                <w:sz w:val="17"/>
              </w:rPr>
              <w:t>Mackay</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2</w:t>
            </w:r>
          </w:p>
        </w:tc>
        <w:tc>
          <w:tcPr>
            <w:tcW w:type="dxa" w:w="2808"/>
            <w:tcMar>
              <w:top w:w="80" w:type="dxa"/>
              <w:start w:w="80" w:type="dxa"/>
              <w:bottom w:w="80" w:type="dxa"/>
              <w:end w:w="80" w:type="dxa"/>
            </w:tcMar>
            <w:vAlign w:val="top"/>
          </w:tcPr>
          <w:p>
            <w:r>
              <w:rPr>
                <w:color w:val="1F2937"/>
                <w:sz w:val="17"/>
              </w:rPr>
              <w:t>Regional services, beaches and mining-region access</w:t>
            </w:r>
          </w:p>
        </w:tc>
        <w:tc>
          <w:tcPr>
            <w:tcW w:type="dxa" w:w="2088"/>
            <w:tcMar>
              <w:top w:w="80" w:type="dxa"/>
              <w:start w:w="80" w:type="dxa"/>
              <w:bottom w:w="80" w:type="dxa"/>
              <w:end w:w="80" w:type="dxa"/>
            </w:tcMar>
            <w:vAlign w:val="top"/>
          </w:tcPr>
          <w:p>
            <w:r>
              <w:rPr>
                <w:color w:val="1F2937"/>
                <w:sz w:val="17"/>
              </w:rPr>
              <w:t>Map bus links, beaches, hospital and civic spaces</w:t>
            </w:r>
          </w:p>
        </w:tc>
      </w:tr>
      <w:tr>
        <w:trPr>
          <w:cantSplit/>
        </w:trPr>
        <w:tc>
          <w:tcPr>
            <w:tcW w:type="dxa" w:w="792"/>
            <w:tcMar>
              <w:top w:w="80" w:type="dxa"/>
              <w:start w:w="80" w:type="dxa"/>
              <w:bottom w:w="80" w:type="dxa"/>
              <w:end w:w="80" w:type="dxa"/>
            </w:tcMar>
            <w:vAlign w:val="top"/>
          </w:tcPr>
          <w:p>
            <w:r>
              <w:rPr>
                <w:color w:val="1F2937"/>
                <w:sz w:val="17"/>
              </w:rPr>
              <w:t>QLD</w:t>
            </w:r>
          </w:p>
        </w:tc>
        <w:tc>
          <w:tcPr>
            <w:tcW w:type="dxa" w:w="2016"/>
            <w:tcMar>
              <w:top w:w="80" w:type="dxa"/>
              <w:start w:w="80" w:type="dxa"/>
              <w:bottom w:w="80" w:type="dxa"/>
              <w:end w:w="80" w:type="dxa"/>
            </w:tcMar>
            <w:vAlign w:val="top"/>
          </w:tcPr>
          <w:p>
            <w:r>
              <w:rPr>
                <w:color w:val="1F2937"/>
                <w:sz w:val="17"/>
              </w:rPr>
              <w:t>Rockhampton</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2</w:t>
            </w:r>
          </w:p>
        </w:tc>
        <w:tc>
          <w:tcPr>
            <w:tcW w:type="dxa" w:w="2808"/>
            <w:tcMar>
              <w:top w:w="80" w:type="dxa"/>
              <w:start w:w="80" w:type="dxa"/>
              <w:bottom w:w="80" w:type="dxa"/>
              <w:end w:w="80" w:type="dxa"/>
            </w:tcMar>
            <w:vAlign w:val="top"/>
          </w:tcPr>
          <w:p>
            <w:r>
              <w:rPr>
                <w:color w:val="1F2937"/>
                <w:sz w:val="17"/>
              </w:rPr>
              <w:t>Beef capital, riverfront and health services</w:t>
            </w:r>
          </w:p>
        </w:tc>
        <w:tc>
          <w:tcPr>
            <w:tcW w:type="dxa" w:w="2088"/>
            <w:tcMar>
              <w:top w:w="80" w:type="dxa"/>
              <w:start w:w="80" w:type="dxa"/>
              <w:bottom w:w="80" w:type="dxa"/>
              <w:end w:w="80" w:type="dxa"/>
            </w:tcMar>
            <w:vAlign w:val="top"/>
          </w:tcPr>
          <w:p>
            <w:r>
              <w:rPr>
                <w:color w:val="1F2937"/>
                <w:sz w:val="17"/>
              </w:rPr>
              <w:t>Verify riverfront, showgrounds, hospital routes</w:t>
            </w:r>
          </w:p>
        </w:tc>
      </w:tr>
      <w:tr>
        <w:trPr>
          <w:cantSplit/>
        </w:trPr>
        <w:tc>
          <w:tcPr>
            <w:tcW w:type="dxa" w:w="792"/>
            <w:tcMar>
              <w:top w:w="80" w:type="dxa"/>
              <w:start w:w="80" w:type="dxa"/>
              <w:bottom w:w="80" w:type="dxa"/>
              <w:end w:w="80" w:type="dxa"/>
            </w:tcMar>
            <w:vAlign w:val="top"/>
          </w:tcPr>
          <w:p>
            <w:r>
              <w:rPr>
                <w:color w:val="1F2937"/>
                <w:sz w:val="17"/>
              </w:rPr>
              <w:t>QLD</w:t>
            </w:r>
          </w:p>
        </w:tc>
        <w:tc>
          <w:tcPr>
            <w:tcW w:type="dxa" w:w="2016"/>
            <w:tcMar>
              <w:top w:w="80" w:type="dxa"/>
              <w:start w:w="80" w:type="dxa"/>
              <w:bottom w:w="80" w:type="dxa"/>
              <w:end w:w="80" w:type="dxa"/>
            </w:tcMar>
            <w:vAlign w:val="top"/>
          </w:tcPr>
          <w:p>
            <w:r>
              <w:rPr>
                <w:color w:val="1F2937"/>
                <w:sz w:val="17"/>
              </w:rPr>
              <w:t>Bundaberg</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2</w:t>
            </w:r>
          </w:p>
        </w:tc>
        <w:tc>
          <w:tcPr>
            <w:tcW w:type="dxa" w:w="2808"/>
            <w:tcMar>
              <w:top w:w="80" w:type="dxa"/>
              <w:start w:w="80" w:type="dxa"/>
              <w:bottom w:w="80" w:type="dxa"/>
              <w:end w:w="80" w:type="dxa"/>
            </w:tcMar>
            <w:vAlign w:val="top"/>
          </w:tcPr>
          <w:p>
            <w:r>
              <w:rPr>
                <w:color w:val="1F2937"/>
                <w:sz w:val="17"/>
              </w:rPr>
              <w:t>Tourism, health and coastal access</w:t>
            </w:r>
          </w:p>
        </w:tc>
        <w:tc>
          <w:tcPr>
            <w:tcW w:type="dxa" w:w="2088"/>
            <w:tcMar>
              <w:top w:w="80" w:type="dxa"/>
              <w:start w:w="80" w:type="dxa"/>
              <w:bottom w:w="80" w:type="dxa"/>
              <w:end w:w="80" w:type="dxa"/>
            </w:tcMar>
            <w:vAlign w:val="top"/>
          </w:tcPr>
          <w:p>
            <w:r>
              <w:rPr>
                <w:color w:val="1F2937"/>
                <w:sz w:val="17"/>
              </w:rPr>
              <w:t>Map accessible beaches, turtle tourism, hospital access</w:t>
            </w:r>
          </w:p>
        </w:tc>
      </w:tr>
      <w:tr>
        <w:trPr>
          <w:cantSplit/>
        </w:trPr>
        <w:tc>
          <w:tcPr>
            <w:tcW w:type="dxa" w:w="792"/>
            <w:tcMar>
              <w:top w:w="80" w:type="dxa"/>
              <w:start w:w="80" w:type="dxa"/>
              <w:bottom w:w="80" w:type="dxa"/>
              <w:end w:w="80" w:type="dxa"/>
            </w:tcMar>
            <w:vAlign w:val="top"/>
          </w:tcPr>
          <w:p>
            <w:r>
              <w:rPr>
                <w:color w:val="1F2937"/>
                <w:sz w:val="17"/>
              </w:rPr>
              <w:t>QLD</w:t>
            </w:r>
          </w:p>
        </w:tc>
        <w:tc>
          <w:tcPr>
            <w:tcW w:type="dxa" w:w="2016"/>
            <w:tcMar>
              <w:top w:w="80" w:type="dxa"/>
              <w:start w:w="80" w:type="dxa"/>
              <w:bottom w:w="80" w:type="dxa"/>
              <w:end w:w="80" w:type="dxa"/>
            </w:tcMar>
            <w:vAlign w:val="top"/>
          </w:tcPr>
          <w:p>
            <w:r>
              <w:rPr>
                <w:color w:val="1F2937"/>
                <w:sz w:val="17"/>
              </w:rPr>
              <w:t>Hervey Bay</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2</w:t>
            </w:r>
          </w:p>
        </w:tc>
        <w:tc>
          <w:tcPr>
            <w:tcW w:type="dxa" w:w="2808"/>
            <w:tcMar>
              <w:top w:w="80" w:type="dxa"/>
              <w:start w:w="80" w:type="dxa"/>
              <w:bottom w:w="80" w:type="dxa"/>
              <w:end w:w="80" w:type="dxa"/>
            </w:tcMar>
            <w:vAlign w:val="top"/>
          </w:tcPr>
          <w:p>
            <w:r>
              <w:rPr>
                <w:color w:val="1F2937"/>
                <w:sz w:val="17"/>
              </w:rPr>
              <w:t>Whale watching, foreshore and Fraser Coast access</w:t>
            </w:r>
          </w:p>
        </w:tc>
        <w:tc>
          <w:tcPr>
            <w:tcW w:type="dxa" w:w="2088"/>
            <w:tcMar>
              <w:top w:w="80" w:type="dxa"/>
              <w:start w:w="80" w:type="dxa"/>
              <w:bottom w:w="80" w:type="dxa"/>
              <w:end w:w="80" w:type="dxa"/>
            </w:tcMar>
            <w:vAlign w:val="top"/>
          </w:tcPr>
          <w:p>
            <w:r>
              <w:rPr>
                <w:color w:val="1F2937"/>
                <w:sz w:val="17"/>
              </w:rPr>
              <w:t>Verify tour operators, foreshore paths, accessible toilets</w:t>
            </w:r>
          </w:p>
        </w:tc>
      </w:tr>
      <w:tr>
        <w:trPr>
          <w:cantSplit/>
        </w:trPr>
        <w:tc>
          <w:tcPr>
            <w:tcW w:type="dxa" w:w="792"/>
            <w:tcMar>
              <w:top w:w="80" w:type="dxa"/>
              <w:start w:w="80" w:type="dxa"/>
              <w:bottom w:w="80" w:type="dxa"/>
              <w:end w:w="80" w:type="dxa"/>
            </w:tcMar>
            <w:vAlign w:val="top"/>
          </w:tcPr>
          <w:p>
            <w:r>
              <w:rPr>
                <w:color w:val="1F2937"/>
                <w:sz w:val="17"/>
              </w:rPr>
              <w:t>SA</w:t>
            </w:r>
          </w:p>
        </w:tc>
        <w:tc>
          <w:tcPr>
            <w:tcW w:type="dxa" w:w="2016"/>
            <w:tcMar>
              <w:top w:w="80" w:type="dxa"/>
              <w:start w:w="80" w:type="dxa"/>
              <w:bottom w:w="80" w:type="dxa"/>
              <w:end w:w="80" w:type="dxa"/>
            </w:tcMar>
            <w:vAlign w:val="top"/>
          </w:tcPr>
          <w:p>
            <w:r>
              <w:rPr>
                <w:color w:val="1F2937"/>
                <w:sz w:val="17"/>
              </w:rPr>
              <w:t>Mount Gambier</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2</w:t>
            </w:r>
          </w:p>
        </w:tc>
        <w:tc>
          <w:tcPr>
            <w:tcW w:type="dxa" w:w="2808"/>
            <w:tcMar>
              <w:top w:w="80" w:type="dxa"/>
              <w:start w:w="80" w:type="dxa"/>
              <w:bottom w:w="80" w:type="dxa"/>
              <w:end w:w="80" w:type="dxa"/>
            </w:tcMar>
            <w:vAlign w:val="top"/>
          </w:tcPr>
          <w:p>
            <w:r>
              <w:rPr>
                <w:color w:val="1F2937"/>
                <w:sz w:val="17"/>
              </w:rPr>
              <w:t>Limestone Coast tourism and health services</w:t>
            </w:r>
          </w:p>
        </w:tc>
        <w:tc>
          <w:tcPr>
            <w:tcW w:type="dxa" w:w="2088"/>
            <w:tcMar>
              <w:top w:w="80" w:type="dxa"/>
              <w:start w:w="80" w:type="dxa"/>
              <w:bottom w:w="80" w:type="dxa"/>
              <w:end w:w="80" w:type="dxa"/>
            </w:tcMar>
            <w:vAlign w:val="top"/>
          </w:tcPr>
          <w:p>
            <w:r>
              <w:rPr>
                <w:color w:val="1F2937"/>
                <w:sz w:val="17"/>
              </w:rPr>
              <w:t>Verify sinkhole/garden access, toilets, hospital routes</w:t>
            </w:r>
          </w:p>
        </w:tc>
      </w:tr>
      <w:tr>
        <w:trPr>
          <w:cantSplit/>
        </w:trPr>
        <w:tc>
          <w:tcPr>
            <w:tcW w:type="dxa" w:w="792"/>
            <w:tcMar>
              <w:top w:w="80" w:type="dxa"/>
              <w:start w:w="80" w:type="dxa"/>
              <w:bottom w:w="80" w:type="dxa"/>
              <w:end w:w="80" w:type="dxa"/>
            </w:tcMar>
            <w:vAlign w:val="top"/>
          </w:tcPr>
          <w:p>
            <w:r>
              <w:rPr>
                <w:color w:val="1F2937"/>
                <w:sz w:val="17"/>
              </w:rPr>
              <w:t>SA</w:t>
            </w:r>
          </w:p>
        </w:tc>
        <w:tc>
          <w:tcPr>
            <w:tcW w:type="dxa" w:w="2016"/>
            <w:tcMar>
              <w:top w:w="80" w:type="dxa"/>
              <w:start w:w="80" w:type="dxa"/>
              <w:bottom w:w="80" w:type="dxa"/>
              <w:end w:w="80" w:type="dxa"/>
            </w:tcMar>
            <w:vAlign w:val="top"/>
          </w:tcPr>
          <w:p>
            <w:r>
              <w:rPr>
                <w:color w:val="1F2937"/>
                <w:sz w:val="17"/>
              </w:rPr>
              <w:t>Victor Harbor</w:t>
            </w:r>
          </w:p>
        </w:tc>
        <w:tc>
          <w:tcPr>
            <w:tcW w:type="dxa" w:w="1440"/>
            <w:tcMar>
              <w:top w:w="80" w:type="dxa"/>
              <w:start w:w="80" w:type="dxa"/>
              <w:bottom w:w="80" w:type="dxa"/>
              <w:end w:w="80" w:type="dxa"/>
            </w:tcMar>
            <w:vAlign w:val="top"/>
          </w:tcPr>
          <w:p>
            <w:r>
              <w:rPr>
                <w:color w:val="1F2937"/>
                <w:sz w:val="17"/>
              </w:rPr>
              <w:t>Regional town</w:t>
            </w:r>
          </w:p>
        </w:tc>
        <w:tc>
          <w:tcPr>
            <w:tcW w:type="dxa" w:w="936"/>
            <w:tcMar>
              <w:top w:w="80" w:type="dxa"/>
              <w:start w:w="80" w:type="dxa"/>
              <w:bottom w:w="80" w:type="dxa"/>
              <w:end w:w="80" w:type="dxa"/>
            </w:tcMar>
            <w:vAlign w:val="top"/>
          </w:tcPr>
          <w:p>
            <w:r>
              <w:rPr>
                <w:color w:val="1F2937"/>
                <w:sz w:val="17"/>
              </w:rPr>
              <w:t>Tier 2</w:t>
            </w:r>
          </w:p>
        </w:tc>
        <w:tc>
          <w:tcPr>
            <w:tcW w:type="dxa" w:w="2808"/>
            <w:tcMar>
              <w:top w:w="80" w:type="dxa"/>
              <w:start w:w="80" w:type="dxa"/>
              <w:bottom w:w="80" w:type="dxa"/>
              <w:end w:w="80" w:type="dxa"/>
            </w:tcMar>
            <w:vAlign w:val="top"/>
          </w:tcPr>
          <w:p>
            <w:r>
              <w:rPr>
                <w:color w:val="1F2937"/>
                <w:sz w:val="17"/>
              </w:rPr>
              <w:t>Coastal day trips and older-traveller access</w:t>
            </w:r>
          </w:p>
        </w:tc>
        <w:tc>
          <w:tcPr>
            <w:tcW w:type="dxa" w:w="2088"/>
            <w:tcMar>
              <w:top w:w="80" w:type="dxa"/>
              <w:start w:w="80" w:type="dxa"/>
              <w:bottom w:w="80" w:type="dxa"/>
              <w:end w:w="80" w:type="dxa"/>
            </w:tcMar>
            <w:vAlign w:val="top"/>
          </w:tcPr>
          <w:p>
            <w:r>
              <w:rPr>
                <w:color w:val="1F2937"/>
                <w:sz w:val="17"/>
              </w:rPr>
              <w:t>Verify foreshore, causeway, toilets and parking</w:t>
            </w:r>
          </w:p>
        </w:tc>
      </w:tr>
      <w:tr>
        <w:trPr>
          <w:cantSplit/>
        </w:trPr>
        <w:tc>
          <w:tcPr>
            <w:tcW w:type="dxa" w:w="792"/>
            <w:tcMar>
              <w:top w:w="80" w:type="dxa"/>
              <w:start w:w="80" w:type="dxa"/>
              <w:bottom w:w="80" w:type="dxa"/>
              <w:end w:w="80" w:type="dxa"/>
            </w:tcMar>
            <w:vAlign w:val="top"/>
          </w:tcPr>
          <w:p>
            <w:r>
              <w:rPr>
                <w:color w:val="1F2937"/>
                <w:sz w:val="17"/>
              </w:rPr>
              <w:t>WA</w:t>
            </w:r>
          </w:p>
        </w:tc>
        <w:tc>
          <w:tcPr>
            <w:tcW w:type="dxa" w:w="2016"/>
            <w:tcMar>
              <w:top w:w="80" w:type="dxa"/>
              <w:start w:w="80" w:type="dxa"/>
              <w:bottom w:w="80" w:type="dxa"/>
              <w:end w:w="80" w:type="dxa"/>
            </w:tcMar>
            <w:vAlign w:val="top"/>
          </w:tcPr>
          <w:p>
            <w:r>
              <w:rPr>
                <w:color w:val="1F2937"/>
                <w:sz w:val="17"/>
              </w:rPr>
              <w:t>Bunbury</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1</w:t>
            </w:r>
          </w:p>
        </w:tc>
        <w:tc>
          <w:tcPr>
            <w:tcW w:type="dxa" w:w="2808"/>
            <w:tcMar>
              <w:top w:w="80" w:type="dxa"/>
              <w:start w:w="80" w:type="dxa"/>
              <w:bottom w:w="80" w:type="dxa"/>
              <w:end w:w="80" w:type="dxa"/>
            </w:tcMar>
            <w:vAlign w:val="top"/>
          </w:tcPr>
          <w:p>
            <w:r>
              <w:rPr>
                <w:color w:val="1F2937"/>
                <w:sz w:val="17"/>
              </w:rPr>
              <w:t>South West hub, beaches and health services</w:t>
            </w:r>
          </w:p>
        </w:tc>
        <w:tc>
          <w:tcPr>
            <w:tcW w:type="dxa" w:w="2088"/>
            <w:tcMar>
              <w:top w:w="80" w:type="dxa"/>
              <w:start w:w="80" w:type="dxa"/>
              <w:bottom w:w="80" w:type="dxa"/>
              <w:end w:w="80" w:type="dxa"/>
            </w:tcMar>
            <w:vAlign w:val="top"/>
          </w:tcPr>
          <w:p>
            <w:r>
              <w:rPr>
                <w:color w:val="1F2937"/>
                <w:sz w:val="17"/>
              </w:rPr>
              <w:t>Verify foreshore, station/bus, hospital, beach access</w:t>
            </w:r>
          </w:p>
        </w:tc>
      </w:tr>
      <w:tr>
        <w:trPr>
          <w:cantSplit/>
        </w:trPr>
        <w:tc>
          <w:tcPr>
            <w:tcW w:type="dxa" w:w="792"/>
            <w:tcMar>
              <w:top w:w="80" w:type="dxa"/>
              <w:start w:w="80" w:type="dxa"/>
              <w:bottom w:w="80" w:type="dxa"/>
              <w:end w:w="80" w:type="dxa"/>
            </w:tcMar>
            <w:vAlign w:val="top"/>
          </w:tcPr>
          <w:p>
            <w:r>
              <w:rPr>
                <w:color w:val="1F2937"/>
                <w:sz w:val="17"/>
              </w:rPr>
              <w:t>WA</w:t>
            </w:r>
          </w:p>
        </w:tc>
        <w:tc>
          <w:tcPr>
            <w:tcW w:type="dxa" w:w="2016"/>
            <w:tcMar>
              <w:top w:w="80" w:type="dxa"/>
              <w:start w:w="80" w:type="dxa"/>
              <w:bottom w:w="80" w:type="dxa"/>
              <w:end w:w="80" w:type="dxa"/>
            </w:tcMar>
            <w:vAlign w:val="top"/>
          </w:tcPr>
          <w:p>
            <w:r>
              <w:rPr>
                <w:color w:val="1F2937"/>
                <w:sz w:val="17"/>
              </w:rPr>
              <w:t>Busselton</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1</w:t>
            </w:r>
          </w:p>
        </w:tc>
        <w:tc>
          <w:tcPr>
            <w:tcW w:type="dxa" w:w="2808"/>
            <w:tcMar>
              <w:top w:w="80" w:type="dxa"/>
              <w:start w:w="80" w:type="dxa"/>
              <w:bottom w:w="80" w:type="dxa"/>
              <w:end w:w="80" w:type="dxa"/>
            </w:tcMar>
            <w:vAlign w:val="top"/>
          </w:tcPr>
          <w:p>
            <w:r>
              <w:rPr>
                <w:color w:val="1F2937"/>
                <w:sz w:val="17"/>
              </w:rPr>
              <w:t>Jetty tourism and beach access</w:t>
            </w:r>
          </w:p>
        </w:tc>
        <w:tc>
          <w:tcPr>
            <w:tcW w:type="dxa" w:w="2088"/>
            <w:tcMar>
              <w:top w:w="80" w:type="dxa"/>
              <w:start w:w="80" w:type="dxa"/>
              <w:bottom w:w="80" w:type="dxa"/>
              <w:end w:w="80" w:type="dxa"/>
            </w:tcMar>
            <w:vAlign w:val="top"/>
          </w:tcPr>
          <w:p>
            <w:r>
              <w:rPr>
                <w:color w:val="1F2937"/>
                <w:sz w:val="17"/>
              </w:rPr>
              <w:t>Map jetty access, beach equipment, accessible toilets</w:t>
            </w:r>
          </w:p>
        </w:tc>
      </w:tr>
      <w:tr>
        <w:trPr>
          <w:cantSplit/>
        </w:trPr>
        <w:tc>
          <w:tcPr>
            <w:tcW w:type="dxa" w:w="792"/>
            <w:tcMar>
              <w:top w:w="80" w:type="dxa"/>
              <w:start w:w="80" w:type="dxa"/>
              <w:bottom w:w="80" w:type="dxa"/>
              <w:end w:w="80" w:type="dxa"/>
            </w:tcMar>
            <w:vAlign w:val="top"/>
          </w:tcPr>
          <w:p>
            <w:r>
              <w:rPr>
                <w:color w:val="1F2937"/>
                <w:sz w:val="17"/>
              </w:rPr>
              <w:t>WA</w:t>
            </w:r>
          </w:p>
        </w:tc>
        <w:tc>
          <w:tcPr>
            <w:tcW w:type="dxa" w:w="2016"/>
            <w:tcMar>
              <w:top w:w="80" w:type="dxa"/>
              <w:start w:w="80" w:type="dxa"/>
              <w:bottom w:w="80" w:type="dxa"/>
              <w:end w:w="80" w:type="dxa"/>
            </w:tcMar>
            <w:vAlign w:val="top"/>
          </w:tcPr>
          <w:p>
            <w:r>
              <w:rPr>
                <w:color w:val="1F2937"/>
                <w:sz w:val="17"/>
              </w:rPr>
              <w:t>Albany</w:t>
            </w:r>
          </w:p>
        </w:tc>
        <w:tc>
          <w:tcPr>
            <w:tcW w:type="dxa" w:w="1440"/>
            <w:tcMar>
              <w:top w:w="80" w:type="dxa"/>
              <w:start w:w="80" w:type="dxa"/>
              <w:bottom w:w="80" w:type="dxa"/>
              <w:end w:w="80" w:type="dxa"/>
            </w:tcMar>
            <w:vAlign w:val="top"/>
          </w:tcPr>
          <w:p>
            <w:r>
              <w:rPr>
                <w:color w:val="1F2937"/>
                <w:sz w:val="17"/>
              </w:rPr>
              <w:t>Regional city</w:t>
            </w:r>
          </w:p>
        </w:tc>
        <w:tc>
          <w:tcPr>
            <w:tcW w:type="dxa" w:w="936"/>
            <w:tcMar>
              <w:top w:w="80" w:type="dxa"/>
              <w:start w:w="80" w:type="dxa"/>
              <w:bottom w:w="80" w:type="dxa"/>
              <w:end w:w="80" w:type="dxa"/>
            </w:tcMar>
            <w:vAlign w:val="top"/>
          </w:tcPr>
          <w:p>
            <w:r>
              <w:rPr>
                <w:color w:val="1F2937"/>
                <w:sz w:val="17"/>
              </w:rPr>
              <w:t>Tier 2</w:t>
            </w:r>
          </w:p>
        </w:tc>
        <w:tc>
          <w:tcPr>
            <w:tcW w:type="dxa" w:w="2808"/>
            <w:tcMar>
              <w:top w:w="80" w:type="dxa"/>
              <w:start w:w="80" w:type="dxa"/>
              <w:bottom w:w="80" w:type="dxa"/>
              <w:end w:w="80" w:type="dxa"/>
            </w:tcMar>
            <w:vAlign w:val="top"/>
          </w:tcPr>
          <w:p>
            <w:r>
              <w:rPr>
                <w:color w:val="1F2937"/>
                <w:sz w:val="17"/>
              </w:rPr>
              <w:t>Heritage, coast and Great Southern services</w:t>
            </w:r>
          </w:p>
        </w:tc>
        <w:tc>
          <w:tcPr>
            <w:tcW w:type="dxa" w:w="2088"/>
            <w:tcMar>
              <w:top w:w="80" w:type="dxa"/>
              <w:start w:w="80" w:type="dxa"/>
              <w:bottom w:w="80" w:type="dxa"/>
              <w:end w:w="80" w:type="dxa"/>
            </w:tcMar>
            <w:vAlign w:val="top"/>
          </w:tcPr>
          <w:p>
            <w:r>
              <w:rPr>
                <w:color w:val="1F2937"/>
                <w:sz w:val="17"/>
              </w:rPr>
              <w:t>Verify lookouts, foreshore paths, hospital access</w:t>
            </w:r>
          </w:p>
        </w:tc>
      </w:tr>
    </w:tbl>
    <w:p>
      <w:pPr>
        <w:pStyle w:val="MapAbleSmall"/>
      </w:pPr>
      <w:r>
        <w:t>The full rollout matrix is supplied as a companion CSV file for CMS import, Airtable setup or project planning.</w:t>
      </w:r>
    </w:p>
    <w:p>
      <w:r>
        <w:br w:type="page"/>
      </w:r>
    </w:p>
    <w:p>
      <w:pPr>
        <w:pStyle w:val="MapAbleH1"/>
      </w:pPr>
      <w:r>
        <w:t>7. Venue accessibility checklist</w:t>
      </w:r>
    </w:p>
    <w:p>
      <w:pPr>
        <w:pStyle w:val="MapAbleBody"/>
      </w:pPr>
      <w:r>
        <w:t>This checklist condenses MapAble’s accreditation domains into a lightweight guide workflow. It should be used for community mapping, venue self-checks and content verification. It is not a legal compliance certificate. [S2]</w:t>
      </w:r>
    </w:p>
    <w:tbl>
      <w:tblPr>
        <w:tblStyle w:val="TableGrid"/>
        <w:tblW w:type="auto" w:w="0"/>
        <w:jc w:val="center"/>
        <w:tblLook w:firstColumn="1" w:firstRow="1" w:lastColumn="0" w:lastRow="0" w:noHBand="0" w:noVBand="1" w:val="04A0"/>
      </w:tblPr>
      <w:tblGrid>
        <w:gridCol w:w="5184"/>
        <w:gridCol w:w="5184"/>
      </w:tblGrid>
      <w:tr>
        <w:trPr>
          <w:tblHeader w:val="true"/>
          <w:cantSplit/>
        </w:trPr>
        <w:tc>
          <w:tcPr>
            <w:tcW w:type="dxa" w:w="2448"/>
            <w:shd w:fill="00467F"/>
            <w:tcMar>
              <w:top w:w="80" w:type="dxa"/>
              <w:start w:w="80" w:type="dxa"/>
              <w:bottom w:w="80" w:type="dxa"/>
              <w:end w:w="80" w:type="dxa"/>
            </w:tcMar>
          </w:tcPr>
          <w:p>
            <w:pPr>
              <w:jc w:val="left"/>
            </w:pPr>
            <w:r>
              <w:rPr>
                <w:b/>
                <w:color w:val="FFFFFF"/>
                <w:sz w:val="18"/>
              </w:rPr>
              <w:t>Domain</w:t>
            </w:r>
          </w:p>
        </w:tc>
        <w:tc>
          <w:tcPr>
            <w:tcW w:type="dxa" w:w="7632"/>
            <w:shd w:fill="00467F"/>
            <w:tcMar>
              <w:top w:w="80" w:type="dxa"/>
              <w:start w:w="80" w:type="dxa"/>
              <w:bottom w:w="80" w:type="dxa"/>
              <w:end w:w="80" w:type="dxa"/>
            </w:tcMar>
          </w:tcPr>
          <w:p>
            <w:pPr>
              <w:jc w:val="left"/>
            </w:pPr>
            <w:r>
              <w:rPr>
                <w:b/>
                <w:color w:val="FFFFFF"/>
                <w:sz w:val="18"/>
              </w:rPr>
              <w:t>What to record</w:t>
            </w:r>
          </w:p>
        </w:tc>
      </w:tr>
      <w:tr>
        <w:trPr>
          <w:cantSplit/>
        </w:trPr>
        <w:tc>
          <w:tcPr>
            <w:tcW w:type="dxa" w:w="2448"/>
            <w:tcMar>
              <w:top w:w="80" w:type="dxa"/>
              <w:start w:w="80" w:type="dxa"/>
              <w:bottom w:w="80" w:type="dxa"/>
              <w:end w:w="80" w:type="dxa"/>
            </w:tcMar>
            <w:vAlign w:val="top"/>
          </w:tcPr>
          <w:p>
            <w:r>
              <w:rPr>
                <w:color w:val="1F2937"/>
                <w:sz w:val="17"/>
              </w:rPr>
              <w:t>Path of travel</w:t>
            </w:r>
          </w:p>
        </w:tc>
        <w:tc>
          <w:tcPr>
            <w:tcW w:type="dxa" w:w="7632"/>
            <w:tcMar>
              <w:top w:w="80" w:type="dxa"/>
              <w:start w:w="80" w:type="dxa"/>
              <w:bottom w:w="80" w:type="dxa"/>
              <w:end w:w="80" w:type="dxa"/>
            </w:tcMar>
            <w:vAlign w:val="top"/>
          </w:tcPr>
          <w:p>
            <w:r>
              <w:rPr>
                <w:color w:val="1F2937"/>
                <w:sz w:val="17"/>
              </w:rPr>
              <w:t>Accessible parking, drop-off, route from boundary/parking to entrance, surface, width, gradients, obstructions, lighting.</w:t>
            </w:r>
          </w:p>
        </w:tc>
      </w:tr>
      <w:tr>
        <w:trPr>
          <w:cantSplit/>
        </w:trPr>
        <w:tc>
          <w:tcPr>
            <w:tcW w:type="dxa" w:w="2448"/>
            <w:tcMar>
              <w:top w:w="80" w:type="dxa"/>
              <w:start w:w="80" w:type="dxa"/>
              <w:bottom w:w="80" w:type="dxa"/>
              <w:end w:w="80" w:type="dxa"/>
            </w:tcMar>
            <w:vAlign w:val="top"/>
          </w:tcPr>
          <w:p>
            <w:r>
              <w:rPr>
                <w:color w:val="1F2937"/>
                <w:sz w:val="17"/>
              </w:rPr>
              <w:t>Entry and exit</w:t>
            </w:r>
          </w:p>
        </w:tc>
        <w:tc>
          <w:tcPr>
            <w:tcW w:type="dxa" w:w="7632"/>
            <w:tcMar>
              <w:top w:w="80" w:type="dxa"/>
              <w:start w:w="80" w:type="dxa"/>
              <w:bottom w:w="80" w:type="dxa"/>
              <w:end w:w="80" w:type="dxa"/>
            </w:tcMar>
            <w:vAlign w:val="top"/>
          </w:tcPr>
          <w:p>
            <w:r>
              <w:rPr>
                <w:color w:val="1F2937"/>
                <w:sz w:val="17"/>
              </w:rPr>
              <w:t>Which entrance is accessible, thresholds, doorway clear width, door weight, automatic doors, after-hours arrangements.</w:t>
            </w:r>
          </w:p>
        </w:tc>
      </w:tr>
      <w:tr>
        <w:trPr>
          <w:cantSplit/>
        </w:trPr>
        <w:tc>
          <w:tcPr>
            <w:tcW w:type="dxa" w:w="2448"/>
            <w:tcMar>
              <w:top w:w="80" w:type="dxa"/>
              <w:start w:w="80" w:type="dxa"/>
              <w:bottom w:w="80" w:type="dxa"/>
              <w:end w:w="80" w:type="dxa"/>
            </w:tcMar>
            <w:vAlign w:val="top"/>
          </w:tcPr>
          <w:p>
            <w:r>
              <w:rPr>
                <w:color w:val="1F2937"/>
                <w:sz w:val="17"/>
              </w:rPr>
              <w:t>Interior movement</w:t>
            </w:r>
          </w:p>
        </w:tc>
        <w:tc>
          <w:tcPr>
            <w:tcW w:type="dxa" w:w="7632"/>
            <w:tcMar>
              <w:top w:w="80" w:type="dxa"/>
              <w:start w:w="80" w:type="dxa"/>
              <w:bottom w:w="80" w:type="dxa"/>
              <w:end w:w="80" w:type="dxa"/>
            </w:tcMar>
            <w:vAlign w:val="top"/>
          </w:tcPr>
          <w:p>
            <w:r>
              <w:rPr>
                <w:color w:val="1F2937"/>
                <w:sz w:val="17"/>
              </w:rPr>
              <w:t>Corridor widths, turning spaces, floor surfaces, ramps, lifts, counter heights, table layouts.</w:t>
            </w:r>
          </w:p>
        </w:tc>
      </w:tr>
      <w:tr>
        <w:trPr>
          <w:cantSplit/>
        </w:trPr>
        <w:tc>
          <w:tcPr>
            <w:tcW w:type="dxa" w:w="2448"/>
            <w:tcMar>
              <w:top w:w="80" w:type="dxa"/>
              <w:start w:w="80" w:type="dxa"/>
              <w:bottom w:w="80" w:type="dxa"/>
              <w:end w:w="80" w:type="dxa"/>
            </w:tcMar>
            <w:vAlign w:val="top"/>
          </w:tcPr>
          <w:p>
            <w:r>
              <w:rPr>
                <w:color w:val="1F2937"/>
                <w:sz w:val="17"/>
              </w:rPr>
              <w:t>Amenities</w:t>
            </w:r>
          </w:p>
        </w:tc>
        <w:tc>
          <w:tcPr>
            <w:tcW w:type="dxa" w:w="7632"/>
            <w:tcMar>
              <w:top w:w="80" w:type="dxa"/>
              <w:start w:w="80" w:type="dxa"/>
              <w:bottom w:w="80" w:type="dxa"/>
              <w:end w:w="80" w:type="dxa"/>
            </w:tcMar>
            <w:vAlign w:val="top"/>
          </w:tcPr>
          <w:p>
            <w:r>
              <w:rPr>
                <w:color w:val="1F2937"/>
                <w:sz w:val="17"/>
              </w:rPr>
              <w:t>Accessible toilet location, door width, grab rails, circulation, ambulant toilets, adult change or Changing Places where available.</w:t>
            </w:r>
          </w:p>
        </w:tc>
      </w:tr>
      <w:tr>
        <w:trPr>
          <w:cantSplit/>
        </w:trPr>
        <w:tc>
          <w:tcPr>
            <w:tcW w:type="dxa" w:w="2448"/>
            <w:tcMar>
              <w:top w:w="80" w:type="dxa"/>
              <w:start w:w="80" w:type="dxa"/>
              <w:bottom w:w="80" w:type="dxa"/>
              <w:end w:w="80" w:type="dxa"/>
            </w:tcMar>
            <w:vAlign w:val="top"/>
          </w:tcPr>
          <w:p>
            <w:r>
              <w:rPr>
                <w:color w:val="1F2937"/>
                <w:sz w:val="17"/>
              </w:rPr>
              <w:t>Information and sensory</w:t>
            </w:r>
          </w:p>
        </w:tc>
        <w:tc>
          <w:tcPr>
            <w:tcW w:type="dxa" w:w="7632"/>
            <w:tcMar>
              <w:top w:w="80" w:type="dxa"/>
              <w:start w:w="80" w:type="dxa"/>
              <w:bottom w:w="80" w:type="dxa"/>
              <w:end w:w="80" w:type="dxa"/>
            </w:tcMar>
            <w:vAlign w:val="top"/>
          </w:tcPr>
          <w:p>
            <w:r>
              <w:rPr>
                <w:color w:val="1F2937"/>
                <w:sz w:val="17"/>
              </w:rPr>
              <w:t>Signage contrast, tactile/Braille signs, hearing loop, lighting, acoustics, quiet zone, online accessibility information.</w:t>
            </w:r>
          </w:p>
        </w:tc>
      </w:tr>
      <w:tr>
        <w:trPr>
          <w:cantSplit/>
        </w:trPr>
        <w:tc>
          <w:tcPr>
            <w:tcW w:type="dxa" w:w="2448"/>
            <w:tcMar>
              <w:top w:w="80" w:type="dxa"/>
              <w:start w:w="80" w:type="dxa"/>
              <w:bottom w:w="80" w:type="dxa"/>
              <w:end w:w="80" w:type="dxa"/>
            </w:tcMar>
            <w:vAlign w:val="top"/>
          </w:tcPr>
          <w:p>
            <w:r>
              <w:rPr>
                <w:color w:val="1F2937"/>
                <w:sz w:val="17"/>
              </w:rPr>
              <w:t>Staff and service</w:t>
            </w:r>
          </w:p>
        </w:tc>
        <w:tc>
          <w:tcPr>
            <w:tcW w:type="dxa" w:w="7632"/>
            <w:tcMar>
              <w:top w:w="80" w:type="dxa"/>
              <w:start w:w="80" w:type="dxa"/>
              <w:bottom w:w="80" w:type="dxa"/>
              <w:end w:w="80" w:type="dxa"/>
            </w:tcMar>
            <w:vAlign w:val="top"/>
          </w:tcPr>
          <w:p>
            <w:r>
              <w:rPr>
                <w:color w:val="1F2937"/>
                <w:sz w:val="17"/>
              </w:rPr>
              <w:t>Disability awareness, assistance animals, table service, alternate format menus/info, staff ability to describe options.</w:t>
            </w:r>
          </w:p>
        </w:tc>
      </w:tr>
      <w:tr>
        <w:trPr>
          <w:cantSplit/>
        </w:trPr>
        <w:tc>
          <w:tcPr>
            <w:tcW w:type="dxa" w:w="2448"/>
            <w:tcMar>
              <w:top w:w="80" w:type="dxa"/>
              <w:start w:w="80" w:type="dxa"/>
              <w:bottom w:w="80" w:type="dxa"/>
              <w:end w:w="80" w:type="dxa"/>
            </w:tcMar>
            <w:vAlign w:val="top"/>
          </w:tcPr>
          <w:p>
            <w:r>
              <w:rPr>
                <w:color w:val="1F2937"/>
                <w:sz w:val="17"/>
              </w:rPr>
              <w:t>Evidence</w:t>
            </w:r>
          </w:p>
        </w:tc>
        <w:tc>
          <w:tcPr>
            <w:tcW w:type="dxa" w:w="7632"/>
            <w:tcMar>
              <w:top w:w="80" w:type="dxa"/>
              <w:start w:w="80" w:type="dxa"/>
              <w:bottom w:w="80" w:type="dxa"/>
              <w:end w:w="80" w:type="dxa"/>
            </w:tcMar>
            <w:vAlign w:val="top"/>
          </w:tcPr>
          <w:p>
            <w:r>
              <w:rPr>
                <w:color w:val="1F2937"/>
                <w:sz w:val="17"/>
              </w:rPr>
              <w:t>Photos, measurements, date checked, source links, venue contact, user report status and confidence label.</w:t>
            </w:r>
          </w:p>
        </w:tc>
      </w:tr>
    </w:tbl>
    <w:p>
      <w:pPr>
        <w:pStyle w:val="MapAbleH2"/>
      </w:pPr>
      <w:r>
        <w:t>Venue call script</w:t>
      </w:r>
    </w:p>
    <w:p>
      <w:pPr>
        <w:pStyle w:val="ListNumber"/>
      </w:pPr>
      <w:r>
        <w:t>Hello, I’m checking accessibility information for a MapAble local guide. Could you confirm the accessible entrance and whether it is the main public entrance?</w:t>
      </w:r>
    </w:p>
    <w:p>
      <w:pPr>
        <w:pStyle w:val="ListNumber"/>
      </w:pPr>
      <w:r>
        <w:t>Is there step-free access from parking, public transport or drop-off to the entrance?</w:t>
      </w:r>
    </w:p>
    <w:p>
      <w:pPr>
        <w:pStyle w:val="ListNumber"/>
      </w:pPr>
      <w:r>
        <w:t>Do you have an accessible toilet? Is it open to visitors/customers, and is it currently usable for its intended purpose?</w:t>
      </w:r>
    </w:p>
    <w:p>
      <w:pPr>
        <w:pStyle w:val="ListNumber"/>
      </w:pPr>
      <w:r>
        <w:t>Are there any access changes because of construction, events, staffing or lift outages?</w:t>
      </w:r>
    </w:p>
    <w:p>
      <w:pPr>
        <w:pStyle w:val="ListNumber"/>
      </w:pPr>
      <w:r>
        <w:t>Do you accept assistance animals and Companion Card where relevant?</w:t>
      </w:r>
    </w:p>
    <w:p>
      <w:pPr>
        <w:pStyle w:val="ListNumber"/>
      </w:pPr>
      <w:r>
        <w:t>Can you send photos or measurements of the entrance, toilet and accessible seating/counter areas?</w:t>
      </w:r>
    </w:p>
    <w:p>
      <w:r>
        <w:br w:type="page"/>
      </w:r>
    </w:p>
    <w:p>
      <w:pPr>
        <w:pStyle w:val="MapAbleH1"/>
      </w:pPr>
      <w:r>
        <w:t>8. Community mapping day playbook</w:t>
      </w:r>
    </w:p>
    <w:p>
      <w:pPr>
        <w:pStyle w:val="MapAbleBody"/>
      </w:pPr>
      <w:r>
        <w:t>Mapping days are the friendly engine of the guide system. They produce local data, local stories and local trust. MapAble’s marketing plan already identifies volunteer mapping campaigns and disability advocacy collaborations as core growth tactics. [S1]</w:t>
      </w:r>
    </w:p>
    <w:tbl>
      <w:tblPr>
        <w:tblStyle w:val="TableGrid"/>
        <w:tblW w:type="auto" w:w="0"/>
        <w:jc w:val="center"/>
        <w:tblLook w:firstColumn="1" w:firstRow="1" w:lastColumn="0" w:lastRow="0" w:noHBand="0" w:noVBand="1" w:val="04A0"/>
      </w:tblPr>
      <w:tblGrid>
        <w:gridCol w:w="3456"/>
        <w:gridCol w:w="3456"/>
        <w:gridCol w:w="3456"/>
      </w:tblGrid>
      <w:tr>
        <w:trPr>
          <w:tblHeader w:val="true"/>
          <w:cantSplit/>
        </w:trPr>
        <w:tc>
          <w:tcPr>
            <w:tcW w:type="dxa" w:w="1584"/>
            <w:shd w:fill="00467F"/>
            <w:tcMar>
              <w:top w:w="80" w:type="dxa"/>
              <w:start w:w="80" w:type="dxa"/>
              <w:bottom w:w="80" w:type="dxa"/>
              <w:end w:w="80" w:type="dxa"/>
            </w:tcMar>
          </w:tcPr>
          <w:p>
            <w:pPr>
              <w:jc w:val="left"/>
            </w:pPr>
            <w:r>
              <w:rPr>
                <w:b/>
                <w:color w:val="FFFFFF"/>
                <w:sz w:val="18"/>
              </w:rPr>
              <w:t>Stage</w:t>
            </w:r>
          </w:p>
        </w:tc>
        <w:tc>
          <w:tcPr>
            <w:tcW w:type="dxa" w:w="5328"/>
            <w:shd w:fill="00467F"/>
            <w:tcMar>
              <w:top w:w="80" w:type="dxa"/>
              <w:start w:w="80" w:type="dxa"/>
              <w:bottom w:w="80" w:type="dxa"/>
              <w:end w:w="80" w:type="dxa"/>
            </w:tcMar>
          </w:tcPr>
          <w:p>
            <w:pPr>
              <w:jc w:val="left"/>
            </w:pPr>
            <w:r>
              <w:rPr>
                <w:b/>
                <w:color w:val="FFFFFF"/>
                <w:sz w:val="18"/>
              </w:rPr>
              <w:t>Tasks</w:t>
            </w:r>
          </w:p>
        </w:tc>
        <w:tc>
          <w:tcPr>
            <w:tcW w:type="dxa" w:w="3168"/>
            <w:shd w:fill="00467F"/>
            <w:tcMar>
              <w:top w:w="80" w:type="dxa"/>
              <w:start w:w="80" w:type="dxa"/>
              <w:bottom w:w="80" w:type="dxa"/>
              <w:end w:w="80" w:type="dxa"/>
            </w:tcMar>
          </w:tcPr>
          <w:p>
            <w:pPr>
              <w:jc w:val="left"/>
            </w:pPr>
            <w:r>
              <w:rPr>
                <w:b/>
                <w:color w:val="FFFFFF"/>
                <w:sz w:val="18"/>
              </w:rPr>
              <w:t>Outputs</w:t>
            </w:r>
          </w:p>
        </w:tc>
      </w:tr>
      <w:tr>
        <w:trPr>
          <w:cantSplit/>
        </w:trPr>
        <w:tc>
          <w:tcPr>
            <w:tcW w:type="dxa" w:w="1584"/>
            <w:tcMar>
              <w:top w:w="80" w:type="dxa"/>
              <w:start w:w="80" w:type="dxa"/>
              <w:bottom w:w="80" w:type="dxa"/>
              <w:end w:w="80" w:type="dxa"/>
            </w:tcMar>
            <w:vAlign w:val="top"/>
          </w:tcPr>
          <w:p>
            <w:r>
              <w:rPr>
                <w:color w:val="1F2937"/>
                <w:sz w:val="17"/>
              </w:rPr>
              <w:t>Before</w:t>
            </w:r>
          </w:p>
        </w:tc>
        <w:tc>
          <w:tcPr>
            <w:tcW w:type="dxa" w:w="5328"/>
            <w:tcMar>
              <w:top w:w="80" w:type="dxa"/>
              <w:start w:w="80" w:type="dxa"/>
              <w:bottom w:w="80" w:type="dxa"/>
              <w:end w:w="80" w:type="dxa"/>
            </w:tcMar>
            <w:vAlign w:val="top"/>
          </w:tcPr>
          <w:p>
            <w:r>
              <w:rPr>
                <w:color w:val="1F2937"/>
                <w:sz w:val="17"/>
              </w:rPr>
              <w:t>Choose a compact precinct, invite local advocates, brief volunteers, prepare safety plan, print checklists, assign routes.</w:t>
            </w:r>
          </w:p>
        </w:tc>
        <w:tc>
          <w:tcPr>
            <w:tcW w:type="dxa" w:w="3168"/>
            <w:tcMar>
              <w:top w:w="80" w:type="dxa"/>
              <w:start w:w="80" w:type="dxa"/>
              <w:bottom w:w="80" w:type="dxa"/>
              <w:end w:w="80" w:type="dxa"/>
            </w:tcMar>
            <w:vAlign w:val="top"/>
          </w:tcPr>
          <w:p>
            <w:r>
              <w:rPr>
                <w:color w:val="1F2937"/>
                <w:sz w:val="17"/>
              </w:rPr>
              <w:t>Route map, volunteer roster, consent/photo rules, venue list.</w:t>
            </w:r>
          </w:p>
        </w:tc>
      </w:tr>
      <w:tr>
        <w:trPr>
          <w:cantSplit/>
        </w:trPr>
        <w:tc>
          <w:tcPr>
            <w:tcW w:type="dxa" w:w="1584"/>
            <w:tcMar>
              <w:top w:w="80" w:type="dxa"/>
              <w:start w:w="80" w:type="dxa"/>
              <w:bottom w:w="80" w:type="dxa"/>
              <w:end w:w="80" w:type="dxa"/>
            </w:tcMar>
            <w:vAlign w:val="top"/>
          </w:tcPr>
          <w:p>
            <w:r>
              <w:rPr>
                <w:color w:val="1F2937"/>
                <w:sz w:val="17"/>
              </w:rPr>
              <w:t>During</w:t>
            </w:r>
          </w:p>
        </w:tc>
        <w:tc>
          <w:tcPr>
            <w:tcW w:type="dxa" w:w="5328"/>
            <w:tcMar>
              <w:top w:w="80" w:type="dxa"/>
              <w:start w:w="80" w:type="dxa"/>
              <w:bottom w:w="80" w:type="dxa"/>
              <w:end w:w="80" w:type="dxa"/>
            </w:tcMar>
            <w:vAlign w:val="top"/>
          </w:tcPr>
          <w:p>
            <w:r>
              <w:rPr>
                <w:color w:val="1F2937"/>
                <w:sz w:val="17"/>
              </w:rPr>
              <w:t>Record entrances, toilets, parking, path surfaces, sensory notes, service interactions and photos. Use pairs or small groups.</w:t>
            </w:r>
          </w:p>
        </w:tc>
        <w:tc>
          <w:tcPr>
            <w:tcW w:type="dxa" w:w="3168"/>
            <w:tcMar>
              <w:top w:w="80" w:type="dxa"/>
              <w:start w:w="80" w:type="dxa"/>
              <w:bottom w:w="80" w:type="dxa"/>
              <w:end w:w="80" w:type="dxa"/>
            </w:tcMar>
            <w:vAlign w:val="top"/>
          </w:tcPr>
          <w:p>
            <w:r>
              <w:rPr>
                <w:color w:val="1F2937"/>
                <w:sz w:val="17"/>
              </w:rPr>
              <w:t>Draft access records, issue list, photos, user stories, urgent barriers.</w:t>
            </w:r>
          </w:p>
        </w:tc>
      </w:tr>
      <w:tr>
        <w:trPr>
          <w:cantSplit/>
        </w:trPr>
        <w:tc>
          <w:tcPr>
            <w:tcW w:type="dxa" w:w="1584"/>
            <w:tcMar>
              <w:top w:w="80" w:type="dxa"/>
              <w:start w:w="80" w:type="dxa"/>
              <w:bottom w:w="80" w:type="dxa"/>
              <w:end w:w="80" w:type="dxa"/>
            </w:tcMar>
            <w:vAlign w:val="top"/>
          </w:tcPr>
          <w:p>
            <w:r>
              <w:rPr>
                <w:color w:val="1F2937"/>
                <w:sz w:val="17"/>
              </w:rPr>
              <w:t>After</w:t>
            </w:r>
          </w:p>
        </w:tc>
        <w:tc>
          <w:tcPr>
            <w:tcW w:type="dxa" w:w="5328"/>
            <w:tcMar>
              <w:top w:w="80" w:type="dxa"/>
              <w:start w:w="80" w:type="dxa"/>
              <w:bottom w:w="80" w:type="dxa"/>
              <w:end w:w="80" w:type="dxa"/>
            </w:tcMar>
            <w:vAlign w:val="top"/>
          </w:tcPr>
          <w:p>
            <w:r>
              <w:rPr>
                <w:color w:val="1F2937"/>
                <w:sz w:val="17"/>
              </w:rPr>
              <w:t>Clean data, contact venues for confirmation, mark confidence levels, publish guide update, thank contributors.</w:t>
            </w:r>
          </w:p>
        </w:tc>
        <w:tc>
          <w:tcPr>
            <w:tcW w:type="dxa" w:w="3168"/>
            <w:tcMar>
              <w:top w:w="80" w:type="dxa"/>
              <w:start w:w="80" w:type="dxa"/>
              <w:bottom w:w="80" w:type="dxa"/>
              <w:end w:w="80" w:type="dxa"/>
            </w:tcMar>
            <w:vAlign w:val="top"/>
          </w:tcPr>
          <w:p>
            <w:r>
              <w:rPr>
                <w:color w:val="1F2937"/>
                <w:sz w:val="17"/>
              </w:rPr>
              <w:t>Updated guide, issue report for council/venue partners, social posts.</w:t>
            </w:r>
          </w:p>
        </w:tc>
      </w:tr>
      <w:tr>
        <w:trPr>
          <w:cantSplit/>
        </w:trPr>
        <w:tc>
          <w:tcPr>
            <w:tcW w:type="dxa" w:w="1584"/>
            <w:tcMar>
              <w:top w:w="80" w:type="dxa"/>
              <w:start w:w="80" w:type="dxa"/>
              <w:bottom w:w="80" w:type="dxa"/>
              <w:end w:w="80" w:type="dxa"/>
            </w:tcMar>
            <w:vAlign w:val="top"/>
          </w:tcPr>
          <w:p>
            <w:r>
              <w:rPr>
                <w:color w:val="1F2937"/>
                <w:sz w:val="17"/>
              </w:rPr>
              <w:t>Monthly</w:t>
            </w:r>
          </w:p>
        </w:tc>
        <w:tc>
          <w:tcPr>
            <w:tcW w:type="dxa" w:w="5328"/>
            <w:tcMar>
              <w:top w:w="80" w:type="dxa"/>
              <w:start w:w="80" w:type="dxa"/>
              <w:bottom w:w="80" w:type="dxa"/>
              <w:end w:w="80" w:type="dxa"/>
            </w:tcMar>
            <w:vAlign w:val="top"/>
          </w:tcPr>
          <w:p>
            <w:r>
              <w:rPr>
                <w:color w:val="1F2937"/>
                <w:sz w:val="17"/>
              </w:rPr>
              <w:t>Review top reported barriers and stale records, run mini-audits, invite venues to improve and verify.</w:t>
            </w:r>
          </w:p>
        </w:tc>
        <w:tc>
          <w:tcPr>
            <w:tcW w:type="dxa" w:w="3168"/>
            <w:tcMar>
              <w:top w:w="80" w:type="dxa"/>
              <w:start w:w="80" w:type="dxa"/>
              <w:bottom w:w="80" w:type="dxa"/>
              <w:end w:w="80" w:type="dxa"/>
            </w:tcMar>
            <w:vAlign w:val="top"/>
          </w:tcPr>
          <w:p>
            <w:r>
              <w:rPr>
                <w:color w:val="1F2937"/>
                <w:sz w:val="17"/>
              </w:rPr>
              <w:t>Update log, partner report, next mission list.</w:t>
            </w:r>
          </w:p>
        </w:tc>
      </w:tr>
    </w:tbl>
    <w:tbl>
      <w:tblPr>
        <w:tblW w:type="auto" w:w="0"/>
        <w:jc w:val="center"/>
        <w:tblLook w:firstColumn="1" w:firstRow="1" w:lastColumn="0" w:lastRow="0" w:noHBand="0" w:noVBand="1" w:val="04A0"/>
      </w:tblPr>
      <w:tblGrid>
        <w:gridCol w:w="10368"/>
      </w:tblGrid>
      <w:tr>
        <w:tc>
          <w:tcPr>
            <w:tcW w:type="dxa" w:w="10368"/>
            <w:shd w:fill="EAF4FB"/>
            <w:tcMar>
              <w:top w:w="160" w:type="dxa"/>
              <w:start w:w="180" w:type="dxa"/>
              <w:bottom w:w="160" w:type="dxa"/>
              <w:end w:w="180" w:type="dxa"/>
            </w:tcMar>
          </w:tcPr>
          <w:p>
            <w:r>
              <w:rPr>
                <w:b/>
                <w:color w:val="003B73"/>
              </w:rPr>
              <w:t>Safety and dignity rules</w:t>
            </w:r>
          </w:p>
          <w:p>
            <w:pPr>
              <w:pStyle w:val="MapAbleBody"/>
            </w:pPr>
            <w:r>
              <w:t>Do not photograph people without consent. Do not enter staff-only or unsafe areas. Do not shame venues publicly before giving them a chance to respond. Describe barriers clearly and respectfully. Prioritise the lived experience of disabled mappers.</w:t>
            </w:r>
          </w:p>
        </w:tc>
        <w:trPr>
          <w:tblHeader/>
        </w:trPr>
      </w:tr>
    </w:tbl>
    <w:p>
      <w:pPr>
        <w:pStyle w:val="MapAbleH2"/>
      </w:pPr>
      <w:r>
        <w:t>Mapping day starter precincts</w:t>
      </w:r>
    </w:p>
    <w:tbl>
      <w:tblPr>
        <w:tblStyle w:val="TableGrid"/>
        <w:tblW w:type="auto" w:w="0"/>
        <w:jc w:val="center"/>
        <w:tblLook w:firstColumn="1" w:firstRow="1" w:lastColumn="0" w:lastRow="0" w:noHBand="0" w:noVBand="1" w:val="04A0"/>
      </w:tblPr>
      <w:tblGrid>
        <w:gridCol w:w="3456"/>
        <w:gridCol w:w="3456"/>
        <w:gridCol w:w="3456"/>
      </w:tblGrid>
      <w:tr>
        <w:trPr>
          <w:tblHeader w:val="true"/>
          <w:cantSplit/>
        </w:trPr>
        <w:tc>
          <w:tcPr>
            <w:tcW w:type="dxa" w:w="2016"/>
            <w:shd w:fill="00467F"/>
            <w:tcMar>
              <w:top w:w="80" w:type="dxa"/>
              <w:start w:w="80" w:type="dxa"/>
              <w:bottom w:w="80" w:type="dxa"/>
              <w:end w:w="80" w:type="dxa"/>
            </w:tcMar>
          </w:tcPr>
          <w:p>
            <w:pPr>
              <w:jc w:val="left"/>
            </w:pPr>
            <w:r>
              <w:rPr>
                <w:b/>
                <w:color w:val="FFFFFF"/>
                <w:sz w:val="18"/>
              </w:rPr>
              <w:t>City type</w:t>
            </w:r>
          </w:p>
        </w:tc>
        <w:tc>
          <w:tcPr>
            <w:tcW w:type="dxa" w:w="3888"/>
            <w:shd w:fill="00467F"/>
            <w:tcMar>
              <w:top w:w="80" w:type="dxa"/>
              <w:start w:w="80" w:type="dxa"/>
              <w:bottom w:w="80" w:type="dxa"/>
              <w:end w:w="80" w:type="dxa"/>
            </w:tcMar>
          </w:tcPr>
          <w:p>
            <w:pPr>
              <w:jc w:val="left"/>
            </w:pPr>
            <w:r>
              <w:rPr>
                <w:b/>
                <w:color w:val="FFFFFF"/>
                <w:sz w:val="18"/>
              </w:rPr>
              <w:t>Best first precinct</w:t>
            </w:r>
          </w:p>
        </w:tc>
        <w:tc>
          <w:tcPr>
            <w:tcW w:type="dxa" w:w="4176"/>
            <w:shd w:fill="00467F"/>
            <w:tcMar>
              <w:top w:w="80" w:type="dxa"/>
              <w:start w:w="80" w:type="dxa"/>
              <w:bottom w:w="80" w:type="dxa"/>
              <w:end w:w="80" w:type="dxa"/>
            </w:tcMar>
          </w:tcPr>
          <w:p>
            <w:pPr>
              <w:jc w:val="left"/>
            </w:pPr>
            <w:r>
              <w:rPr>
                <w:b/>
                <w:color w:val="FFFFFF"/>
                <w:sz w:val="18"/>
              </w:rPr>
              <w:t>Why it works</w:t>
            </w:r>
          </w:p>
        </w:tc>
      </w:tr>
      <w:tr>
        <w:trPr>
          <w:cantSplit/>
        </w:trPr>
        <w:tc>
          <w:tcPr>
            <w:tcW w:type="dxa" w:w="2016"/>
            <w:tcMar>
              <w:top w:w="80" w:type="dxa"/>
              <w:start w:w="80" w:type="dxa"/>
              <w:bottom w:w="80" w:type="dxa"/>
              <w:end w:w="80" w:type="dxa"/>
            </w:tcMar>
            <w:vAlign w:val="top"/>
          </w:tcPr>
          <w:p>
            <w:r>
              <w:rPr>
                <w:color w:val="1F2937"/>
                <w:sz w:val="17"/>
              </w:rPr>
              <w:t>Capital city</w:t>
            </w:r>
          </w:p>
        </w:tc>
        <w:tc>
          <w:tcPr>
            <w:tcW w:type="dxa" w:w="3888"/>
            <w:tcMar>
              <w:top w:w="80" w:type="dxa"/>
              <w:start w:w="80" w:type="dxa"/>
              <w:bottom w:w="80" w:type="dxa"/>
              <w:end w:w="80" w:type="dxa"/>
            </w:tcMar>
            <w:vAlign w:val="top"/>
          </w:tcPr>
          <w:p>
            <w:r>
              <w:rPr>
                <w:color w:val="1F2937"/>
                <w:sz w:val="17"/>
              </w:rPr>
              <w:t>Central station/interchange to civic or waterfront precinct</w:t>
            </w:r>
          </w:p>
        </w:tc>
        <w:tc>
          <w:tcPr>
            <w:tcW w:type="dxa" w:w="4176"/>
            <w:tcMar>
              <w:top w:w="80" w:type="dxa"/>
              <w:start w:w="80" w:type="dxa"/>
              <w:bottom w:w="80" w:type="dxa"/>
              <w:end w:w="80" w:type="dxa"/>
            </w:tcMar>
            <w:vAlign w:val="top"/>
          </w:tcPr>
          <w:p>
            <w:r>
              <w:rPr>
                <w:color w:val="1F2937"/>
                <w:sz w:val="17"/>
              </w:rPr>
              <w:t>High use, many toilets, transport nodes, events and visitor venues.</w:t>
            </w:r>
          </w:p>
        </w:tc>
      </w:tr>
      <w:tr>
        <w:trPr>
          <w:cantSplit/>
        </w:trPr>
        <w:tc>
          <w:tcPr>
            <w:tcW w:type="dxa" w:w="2016"/>
            <w:tcMar>
              <w:top w:w="80" w:type="dxa"/>
              <w:start w:w="80" w:type="dxa"/>
              <w:bottom w:w="80" w:type="dxa"/>
              <w:end w:w="80" w:type="dxa"/>
            </w:tcMar>
            <w:vAlign w:val="top"/>
          </w:tcPr>
          <w:p>
            <w:r>
              <w:rPr>
                <w:color w:val="1F2937"/>
                <w:sz w:val="17"/>
              </w:rPr>
              <w:t>Coastal town</w:t>
            </w:r>
          </w:p>
        </w:tc>
        <w:tc>
          <w:tcPr>
            <w:tcW w:type="dxa" w:w="3888"/>
            <w:tcMar>
              <w:top w:w="80" w:type="dxa"/>
              <w:start w:w="80" w:type="dxa"/>
              <w:bottom w:w="80" w:type="dxa"/>
              <w:end w:w="80" w:type="dxa"/>
            </w:tcMar>
            <w:vAlign w:val="top"/>
          </w:tcPr>
          <w:p>
            <w:r>
              <w:rPr>
                <w:color w:val="1F2937"/>
                <w:sz w:val="17"/>
              </w:rPr>
              <w:t>Accessible beach, foreshore, main street and public toilets</w:t>
            </w:r>
          </w:p>
        </w:tc>
        <w:tc>
          <w:tcPr>
            <w:tcW w:type="dxa" w:w="4176"/>
            <w:tcMar>
              <w:top w:w="80" w:type="dxa"/>
              <w:start w:w="80" w:type="dxa"/>
              <w:bottom w:w="80" w:type="dxa"/>
              <w:end w:w="80" w:type="dxa"/>
            </w:tcMar>
            <w:vAlign w:val="top"/>
          </w:tcPr>
          <w:p>
            <w:r>
              <w:rPr>
                <w:color w:val="1F2937"/>
                <w:sz w:val="17"/>
              </w:rPr>
              <w:t>High visitor value and easy community storytelling.</w:t>
            </w:r>
          </w:p>
        </w:tc>
      </w:tr>
      <w:tr>
        <w:trPr>
          <w:cantSplit/>
        </w:trPr>
        <w:tc>
          <w:tcPr>
            <w:tcW w:type="dxa" w:w="2016"/>
            <w:tcMar>
              <w:top w:w="80" w:type="dxa"/>
              <w:start w:w="80" w:type="dxa"/>
              <w:bottom w:w="80" w:type="dxa"/>
              <w:end w:w="80" w:type="dxa"/>
            </w:tcMar>
            <w:vAlign w:val="top"/>
          </w:tcPr>
          <w:p>
            <w:r>
              <w:rPr>
                <w:color w:val="1F2937"/>
                <w:sz w:val="17"/>
              </w:rPr>
              <w:t>Inland regional city</w:t>
            </w:r>
          </w:p>
        </w:tc>
        <w:tc>
          <w:tcPr>
            <w:tcW w:type="dxa" w:w="3888"/>
            <w:tcMar>
              <w:top w:w="80" w:type="dxa"/>
              <w:start w:w="80" w:type="dxa"/>
              <w:bottom w:w="80" w:type="dxa"/>
              <w:end w:w="80" w:type="dxa"/>
            </w:tcMar>
            <w:vAlign w:val="top"/>
          </w:tcPr>
          <w:p>
            <w:r>
              <w:rPr>
                <w:color w:val="1F2937"/>
                <w:sz w:val="17"/>
              </w:rPr>
              <w:t>Hospital, civic centre, library, main street and transport stop</w:t>
            </w:r>
          </w:p>
        </w:tc>
        <w:tc>
          <w:tcPr>
            <w:tcW w:type="dxa" w:w="4176"/>
            <w:tcMar>
              <w:top w:w="80" w:type="dxa"/>
              <w:start w:w="80" w:type="dxa"/>
              <w:bottom w:w="80" w:type="dxa"/>
              <w:end w:w="80" w:type="dxa"/>
            </w:tcMar>
            <w:vAlign w:val="top"/>
          </w:tcPr>
          <w:p>
            <w:r>
              <w:rPr>
                <w:color w:val="1F2937"/>
                <w:sz w:val="17"/>
              </w:rPr>
              <w:t>Useful for locals and support coordinators.</w:t>
            </w:r>
          </w:p>
        </w:tc>
      </w:tr>
      <w:tr>
        <w:trPr>
          <w:cantSplit/>
        </w:trPr>
        <w:tc>
          <w:tcPr>
            <w:tcW w:type="dxa" w:w="2016"/>
            <w:tcMar>
              <w:top w:w="80" w:type="dxa"/>
              <w:start w:w="80" w:type="dxa"/>
              <w:bottom w:w="80" w:type="dxa"/>
              <w:end w:w="80" w:type="dxa"/>
            </w:tcMar>
            <w:vAlign w:val="top"/>
          </w:tcPr>
          <w:p>
            <w:r>
              <w:rPr>
                <w:color w:val="1F2937"/>
                <w:sz w:val="17"/>
              </w:rPr>
              <w:t>Tourism town</w:t>
            </w:r>
          </w:p>
        </w:tc>
        <w:tc>
          <w:tcPr>
            <w:tcW w:type="dxa" w:w="3888"/>
            <w:tcMar>
              <w:top w:w="80" w:type="dxa"/>
              <w:start w:w="80" w:type="dxa"/>
              <w:bottom w:w="80" w:type="dxa"/>
              <w:end w:w="80" w:type="dxa"/>
            </w:tcMar>
            <w:vAlign w:val="top"/>
          </w:tcPr>
          <w:p>
            <w:r>
              <w:rPr>
                <w:color w:val="1F2937"/>
                <w:sz w:val="17"/>
              </w:rPr>
              <w:t>Main attraction, visitor centre, toilets and accommodation cluster</w:t>
            </w:r>
          </w:p>
        </w:tc>
        <w:tc>
          <w:tcPr>
            <w:tcW w:type="dxa" w:w="4176"/>
            <w:tcMar>
              <w:top w:w="80" w:type="dxa"/>
              <w:start w:w="80" w:type="dxa"/>
              <w:bottom w:w="80" w:type="dxa"/>
              <w:end w:w="80" w:type="dxa"/>
            </w:tcMar>
            <w:vAlign w:val="top"/>
          </w:tcPr>
          <w:p>
            <w:r>
              <w:rPr>
                <w:color w:val="1F2937"/>
                <w:sz w:val="17"/>
              </w:rPr>
              <w:t>High impact for visitors with access needs and companions.</w:t>
            </w:r>
          </w:p>
        </w:tc>
      </w:tr>
    </w:tbl>
    <w:p>
      <w:r>
        <w:br w:type="page"/>
      </w:r>
    </w:p>
    <w:p>
      <w:pPr>
        <w:pStyle w:val="MapAbleH1"/>
      </w:pPr>
      <w:r>
        <w:t>9. Web publishing and SEO kit</w:t>
      </w:r>
    </w:p>
    <w:p>
      <w:pPr>
        <w:pStyle w:val="MapAbleBody"/>
      </w:pPr>
      <w:r>
        <w:t>The local guides should operate as a search engine, community and product flywheel: useful free content attracts users, users improve the map, improved data supports MapAble Care, Transport, Jobs, Marketplace and future service lines. [S4]</w:t>
      </w:r>
    </w:p>
    <w:tbl>
      <w:tblPr>
        <w:tblStyle w:val="TableGrid"/>
        <w:tblW w:type="auto" w:w="0"/>
        <w:jc w:val="center"/>
        <w:tblLook w:firstColumn="1" w:firstRow="1" w:lastColumn="0" w:lastRow="0" w:noHBand="0" w:noVBand="1" w:val="04A0"/>
      </w:tblPr>
      <w:tblGrid>
        <w:gridCol w:w="3456"/>
        <w:gridCol w:w="3456"/>
        <w:gridCol w:w="3456"/>
      </w:tblGrid>
      <w:tr>
        <w:trPr>
          <w:tblHeader w:val="true"/>
          <w:cantSplit/>
        </w:trPr>
        <w:tc>
          <w:tcPr>
            <w:tcW w:type="dxa" w:w="2016"/>
            <w:shd w:fill="00467F"/>
            <w:tcMar>
              <w:top w:w="80" w:type="dxa"/>
              <w:start w:w="80" w:type="dxa"/>
              <w:bottom w:w="80" w:type="dxa"/>
              <w:end w:w="80" w:type="dxa"/>
            </w:tcMar>
          </w:tcPr>
          <w:p>
            <w:pPr>
              <w:jc w:val="left"/>
            </w:pPr>
            <w:r>
              <w:rPr>
                <w:b/>
                <w:color w:val="FFFFFF"/>
                <w:sz w:val="18"/>
              </w:rPr>
              <w:t>Asset</w:t>
            </w:r>
          </w:p>
        </w:tc>
        <w:tc>
          <w:tcPr>
            <w:tcW w:type="dxa" w:w="4320"/>
            <w:shd w:fill="00467F"/>
            <w:tcMar>
              <w:top w:w="80" w:type="dxa"/>
              <w:start w:w="80" w:type="dxa"/>
              <w:bottom w:w="80" w:type="dxa"/>
              <w:end w:w="80" w:type="dxa"/>
            </w:tcMar>
          </w:tcPr>
          <w:p>
            <w:pPr>
              <w:jc w:val="left"/>
            </w:pPr>
            <w:r>
              <w:rPr>
                <w:b/>
                <w:color w:val="FFFFFF"/>
                <w:sz w:val="18"/>
              </w:rPr>
              <w:t>Template</w:t>
            </w:r>
          </w:p>
        </w:tc>
        <w:tc>
          <w:tcPr>
            <w:tcW w:type="dxa" w:w="3744"/>
            <w:shd w:fill="00467F"/>
            <w:tcMar>
              <w:top w:w="80" w:type="dxa"/>
              <w:start w:w="80" w:type="dxa"/>
              <w:bottom w:w="80" w:type="dxa"/>
              <w:end w:w="80" w:type="dxa"/>
            </w:tcMar>
          </w:tcPr>
          <w:p>
            <w:pPr>
              <w:jc w:val="left"/>
            </w:pPr>
            <w:r>
              <w:rPr>
                <w:b/>
                <w:color w:val="FFFFFF"/>
                <w:sz w:val="18"/>
              </w:rPr>
              <w:t>Notes</w:t>
            </w:r>
          </w:p>
        </w:tc>
      </w:tr>
      <w:tr>
        <w:trPr>
          <w:cantSplit/>
        </w:trPr>
        <w:tc>
          <w:tcPr>
            <w:tcW w:type="dxa" w:w="2016"/>
            <w:tcMar>
              <w:top w:w="80" w:type="dxa"/>
              <w:start w:w="80" w:type="dxa"/>
              <w:bottom w:w="80" w:type="dxa"/>
              <w:end w:w="80" w:type="dxa"/>
            </w:tcMar>
            <w:vAlign w:val="top"/>
          </w:tcPr>
          <w:p>
            <w:r>
              <w:rPr>
                <w:color w:val="1F2937"/>
                <w:sz w:val="17"/>
              </w:rPr>
              <w:t>Guide page title</w:t>
            </w:r>
          </w:p>
        </w:tc>
        <w:tc>
          <w:tcPr>
            <w:tcW w:type="dxa" w:w="4320"/>
            <w:tcMar>
              <w:top w:w="80" w:type="dxa"/>
              <w:start w:w="80" w:type="dxa"/>
              <w:bottom w:w="80" w:type="dxa"/>
              <w:end w:w="80" w:type="dxa"/>
            </w:tcMar>
            <w:vAlign w:val="top"/>
          </w:tcPr>
          <w:p>
            <w:r>
              <w:rPr>
                <w:color w:val="1F2937"/>
                <w:sz w:val="17"/>
              </w:rPr>
              <w:t>Accessible [City/Town] Guide</w:t>
            </w:r>
          </w:p>
        </w:tc>
        <w:tc>
          <w:tcPr>
            <w:tcW w:type="dxa" w:w="3744"/>
            <w:tcMar>
              <w:top w:w="80" w:type="dxa"/>
              <w:start w:w="80" w:type="dxa"/>
              <w:bottom w:w="80" w:type="dxa"/>
              <w:end w:w="80" w:type="dxa"/>
            </w:tcMar>
            <w:vAlign w:val="top"/>
          </w:tcPr>
          <w:p>
            <w:r>
              <w:rPr>
                <w:color w:val="1F2937"/>
                <w:sz w:val="17"/>
              </w:rPr>
              <w:t>Use one page per city/town to build search authority.</w:t>
            </w:r>
          </w:p>
        </w:tc>
      </w:tr>
      <w:tr>
        <w:trPr>
          <w:cantSplit/>
        </w:trPr>
        <w:tc>
          <w:tcPr>
            <w:tcW w:type="dxa" w:w="2016"/>
            <w:tcMar>
              <w:top w:w="80" w:type="dxa"/>
              <w:start w:w="80" w:type="dxa"/>
              <w:bottom w:w="80" w:type="dxa"/>
              <w:end w:w="80" w:type="dxa"/>
            </w:tcMar>
            <w:vAlign w:val="top"/>
          </w:tcPr>
          <w:p>
            <w:r>
              <w:rPr>
                <w:color w:val="1F2937"/>
                <w:sz w:val="17"/>
              </w:rPr>
              <w:t>URL</w:t>
            </w:r>
          </w:p>
        </w:tc>
        <w:tc>
          <w:tcPr>
            <w:tcW w:type="dxa" w:w="4320"/>
            <w:tcMar>
              <w:top w:w="80" w:type="dxa"/>
              <w:start w:w="80" w:type="dxa"/>
              <w:bottom w:w="80" w:type="dxa"/>
              <w:end w:w="80" w:type="dxa"/>
            </w:tcMar>
            <w:vAlign w:val="top"/>
          </w:tcPr>
          <w:p>
            <w:r>
              <w:rPr>
                <w:color w:val="1F2937"/>
                <w:sz w:val="17"/>
              </w:rPr>
              <w:t>/guides/[state]/[city-town]-accessibility-guide</w:t>
            </w:r>
          </w:p>
        </w:tc>
        <w:tc>
          <w:tcPr>
            <w:tcW w:type="dxa" w:w="3744"/>
            <w:tcMar>
              <w:top w:w="80" w:type="dxa"/>
              <w:start w:w="80" w:type="dxa"/>
              <w:bottom w:w="80" w:type="dxa"/>
              <w:end w:w="80" w:type="dxa"/>
            </w:tcMar>
            <w:vAlign w:val="top"/>
          </w:tcPr>
          <w:p>
            <w:r>
              <w:rPr>
                <w:color w:val="1F2937"/>
                <w:sz w:val="17"/>
              </w:rPr>
              <w:t>Keep slugs stable even after updates.</w:t>
            </w:r>
          </w:p>
        </w:tc>
      </w:tr>
      <w:tr>
        <w:trPr>
          <w:cantSplit/>
        </w:trPr>
        <w:tc>
          <w:tcPr>
            <w:tcW w:type="dxa" w:w="2016"/>
            <w:tcMar>
              <w:top w:w="80" w:type="dxa"/>
              <w:start w:w="80" w:type="dxa"/>
              <w:bottom w:w="80" w:type="dxa"/>
              <w:end w:w="80" w:type="dxa"/>
            </w:tcMar>
            <w:vAlign w:val="top"/>
          </w:tcPr>
          <w:p>
            <w:r>
              <w:rPr>
                <w:color w:val="1F2937"/>
                <w:sz w:val="17"/>
              </w:rPr>
              <w:t>H2 sections</w:t>
            </w:r>
          </w:p>
        </w:tc>
        <w:tc>
          <w:tcPr>
            <w:tcW w:type="dxa" w:w="4320"/>
            <w:tcMar>
              <w:top w:w="80" w:type="dxa"/>
              <w:start w:w="80" w:type="dxa"/>
              <w:bottom w:w="80" w:type="dxa"/>
              <w:end w:w="80" w:type="dxa"/>
            </w:tcMar>
            <w:vAlign w:val="top"/>
          </w:tcPr>
          <w:p>
            <w:r>
              <w:rPr>
                <w:color w:val="1F2937"/>
                <w:sz w:val="17"/>
              </w:rPr>
              <w:t>Transport, toilets, parking, places, sensory notes, mapping missions</w:t>
            </w:r>
          </w:p>
        </w:tc>
        <w:tc>
          <w:tcPr>
            <w:tcW w:type="dxa" w:w="3744"/>
            <w:tcMar>
              <w:top w:w="80" w:type="dxa"/>
              <w:start w:w="80" w:type="dxa"/>
              <w:bottom w:w="80" w:type="dxa"/>
              <w:end w:w="80" w:type="dxa"/>
            </w:tcMar>
            <w:vAlign w:val="top"/>
          </w:tcPr>
          <w:p>
            <w:r>
              <w:rPr>
                <w:color w:val="1F2937"/>
                <w:sz w:val="17"/>
              </w:rPr>
              <w:t>Consistent structure helps users and search engines.</w:t>
            </w:r>
          </w:p>
        </w:tc>
      </w:tr>
      <w:tr>
        <w:trPr>
          <w:cantSplit/>
        </w:trPr>
        <w:tc>
          <w:tcPr>
            <w:tcW w:type="dxa" w:w="2016"/>
            <w:tcMar>
              <w:top w:w="80" w:type="dxa"/>
              <w:start w:w="80" w:type="dxa"/>
              <w:bottom w:w="80" w:type="dxa"/>
              <w:end w:w="80" w:type="dxa"/>
            </w:tcMar>
            <w:vAlign w:val="top"/>
          </w:tcPr>
          <w:p>
            <w:r>
              <w:rPr>
                <w:color w:val="1F2937"/>
                <w:sz w:val="17"/>
              </w:rPr>
              <w:t>Schema idea</w:t>
            </w:r>
          </w:p>
        </w:tc>
        <w:tc>
          <w:tcPr>
            <w:tcW w:type="dxa" w:w="4320"/>
            <w:tcMar>
              <w:top w:w="80" w:type="dxa"/>
              <w:start w:w="80" w:type="dxa"/>
              <w:bottom w:w="80" w:type="dxa"/>
              <w:end w:w="80" w:type="dxa"/>
            </w:tcMar>
            <w:vAlign w:val="top"/>
          </w:tcPr>
          <w:p>
            <w:r>
              <w:rPr>
                <w:color w:val="1F2937"/>
                <w:sz w:val="17"/>
              </w:rPr>
              <w:t>Article + FAQ + Place links</w:t>
            </w:r>
          </w:p>
        </w:tc>
        <w:tc>
          <w:tcPr>
            <w:tcW w:type="dxa" w:w="3744"/>
            <w:tcMar>
              <w:top w:w="80" w:type="dxa"/>
              <w:start w:w="80" w:type="dxa"/>
              <w:bottom w:w="80" w:type="dxa"/>
              <w:end w:w="80" w:type="dxa"/>
            </w:tcMar>
            <w:vAlign w:val="top"/>
          </w:tcPr>
          <w:p>
            <w:r>
              <w:rPr>
                <w:color w:val="1F2937"/>
                <w:sz w:val="17"/>
              </w:rPr>
              <w:t>Use structured data only where content is maintained.</w:t>
            </w:r>
          </w:p>
        </w:tc>
      </w:tr>
      <w:tr>
        <w:trPr>
          <w:cantSplit/>
        </w:trPr>
        <w:tc>
          <w:tcPr>
            <w:tcW w:type="dxa" w:w="2016"/>
            <w:tcMar>
              <w:top w:w="80" w:type="dxa"/>
              <w:start w:w="80" w:type="dxa"/>
              <w:bottom w:w="80" w:type="dxa"/>
              <w:end w:w="80" w:type="dxa"/>
            </w:tcMar>
            <w:vAlign w:val="top"/>
          </w:tcPr>
          <w:p>
            <w:r>
              <w:rPr>
                <w:color w:val="1F2937"/>
                <w:sz w:val="17"/>
              </w:rPr>
              <w:t>Map widget</w:t>
            </w:r>
          </w:p>
        </w:tc>
        <w:tc>
          <w:tcPr>
            <w:tcW w:type="dxa" w:w="4320"/>
            <w:tcMar>
              <w:top w:w="80" w:type="dxa"/>
              <w:start w:w="80" w:type="dxa"/>
              <w:bottom w:w="80" w:type="dxa"/>
              <w:end w:w="80" w:type="dxa"/>
            </w:tcMar>
            <w:vAlign w:val="top"/>
          </w:tcPr>
          <w:p>
            <w:r>
              <w:rPr>
                <w:color w:val="1F2937"/>
                <w:sz w:val="17"/>
              </w:rPr>
              <w:t>MapAble filtered layer</w:t>
            </w:r>
          </w:p>
        </w:tc>
        <w:tc>
          <w:tcPr>
            <w:tcW w:type="dxa" w:w="3744"/>
            <w:tcMar>
              <w:top w:w="80" w:type="dxa"/>
              <w:start w:w="80" w:type="dxa"/>
              <w:bottom w:w="80" w:type="dxa"/>
              <w:end w:w="80" w:type="dxa"/>
            </w:tcMar>
            <w:vAlign w:val="top"/>
          </w:tcPr>
          <w:p>
            <w:r>
              <w:rPr>
                <w:color w:val="1F2937"/>
                <w:sz w:val="17"/>
              </w:rPr>
              <w:t>Show verified and community-reported places separately.</w:t>
            </w:r>
          </w:p>
        </w:tc>
      </w:tr>
      <w:tr>
        <w:trPr>
          <w:cantSplit/>
        </w:trPr>
        <w:tc>
          <w:tcPr>
            <w:tcW w:type="dxa" w:w="2016"/>
            <w:tcMar>
              <w:top w:w="80" w:type="dxa"/>
              <w:start w:w="80" w:type="dxa"/>
              <w:bottom w:w="80" w:type="dxa"/>
              <w:end w:w="80" w:type="dxa"/>
            </w:tcMar>
            <w:vAlign w:val="top"/>
          </w:tcPr>
          <w:p>
            <w:r>
              <w:rPr>
                <w:color w:val="1F2937"/>
                <w:sz w:val="17"/>
              </w:rPr>
              <w:t>Lead magnet</w:t>
            </w:r>
          </w:p>
        </w:tc>
        <w:tc>
          <w:tcPr>
            <w:tcW w:type="dxa" w:w="4320"/>
            <w:tcMar>
              <w:top w:w="80" w:type="dxa"/>
              <w:start w:w="80" w:type="dxa"/>
              <w:bottom w:w="80" w:type="dxa"/>
              <w:end w:w="80" w:type="dxa"/>
            </w:tcMar>
            <w:vAlign w:val="top"/>
          </w:tcPr>
          <w:p>
            <w:r>
              <w:rPr>
                <w:color w:val="1F2937"/>
                <w:sz w:val="17"/>
              </w:rPr>
              <w:t>Accessible outing checklist PDF</w:t>
            </w:r>
          </w:p>
        </w:tc>
        <w:tc>
          <w:tcPr>
            <w:tcW w:type="dxa" w:w="3744"/>
            <w:tcMar>
              <w:top w:w="80" w:type="dxa"/>
              <w:start w:w="80" w:type="dxa"/>
              <w:bottom w:w="80" w:type="dxa"/>
              <w:end w:w="80" w:type="dxa"/>
            </w:tcMar>
            <w:vAlign w:val="top"/>
          </w:tcPr>
          <w:p>
            <w:r>
              <w:rPr>
                <w:color w:val="1F2937"/>
                <w:sz w:val="17"/>
              </w:rPr>
              <w:t>Matches existing marketing plan. [S1]</w:t>
            </w:r>
          </w:p>
        </w:tc>
      </w:tr>
      <w:tr>
        <w:trPr>
          <w:cantSplit/>
        </w:trPr>
        <w:tc>
          <w:tcPr>
            <w:tcW w:type="dxa" w:w="2016"/>
            <w:tcMar>
              <w:top w:w="80" w:type="dxa"/>
              <w:start w:w="80" w:type="dxa"/>
              <w:bottom w:w="80" w:type="dxa"/>
              <w:end w:w="80" w:type="dxa"/>
            </w:tcMar>
            <w:vAlign w:val="top"/>
          </w:tcPr>
          <w:p>
            <w:r>
              <w:rPr>
                <w:color w:val="1F2937"/>
                <w:sz w:val="17"/>
              </w:rPr>
              <w:t>CTA 1</w:t>
            </w:r>
          </w:p>
        </w:tc>
        <w:tc>
          <w:tcPr>
            <w:tcW w:type="dxa" w:w="4320"/>
            <w:tcMar>
              <w:top w:w="80" w:type="dxa"/>
              <w:start w:w="80" w:type="dxa"/>
              <w:bottom w:w="80" w:type="dxa"/>
              <w:end w:w="80" w:type="dxa"/>
            </w:tcMar>
            <w:vAlign w:val="top"/>
          </w:tcPr>
          <w:p>
            <w:r>
              <w:rPr>
                <w:color w:val="1F2937"/>
                <w:sz w:val="17"/>
              </w:rPr>
              <w:t>Add an accessibility update</w:t>
            </w:r>
          </w:p>
        </w:tc>
        <w:tc>
          <w:tcPr>
            <w:tcW w:type="dxa" w:w="3744"/>
            <w:tcMar>
              <w:top w:w="80" w:type="dxa"/>
              <w:start w:w="80" w:type="dxa"/>
              <w:bottom w:w="80" w:type="dxa"/>
              <w:end w:w="80" w:type="dxa"/>
            </w:tcMar>
            <w:vAlign w:val="top"/>
          </w:tcPr>
          <w:p>
            <w:r>
              <w:rPr>
                <w:color w:val="1F2937"/>
                <w:sz w:val="17"/>
              </w:rPr>
              <w:t>Builds data density.</w:t>
            </w:r>
          </w:p>
        </w:tc>
      </w:tr>
      <w:tr>
        <w:trPr>
          <w:cantSplit/>
        </w:trPr>
        <w:tc>
          <w:tcPr>
            <w:tcW w:type="dxa" w:w="2016"/>
            <w:tcMar>
              <w:top w:w="80" w:type="dxa"/>
              <w:start w:w="80" w:type="dxa"/>
              <w:bottom w:w="80" w:type="dxa"/>
              <w:end w:w="80" w:type="dxa"/>
            </w:tcMar>
            <w:vAlign w:val="top"/>
          </w:tcPr>
          <w:p>
            <w:r>
              <w:rPr>
                <w:color w:val="1F2937"/>
                <w:sz w:val="17"/>
              </w:rPr>
              <w:t>CTA 2</w:t>
            </w:r>
          </w:p>
        </w:tc>
        <w:tc>
          <w:tcPr>
            <w:tcW w:type="dxa" w:w="4320"/>
            <w:tcMar>
              <w:top w:w="80" w:type="dxa"/>
              <w:start w:w="80" w:type="dxa"/>
              <w:bottom w:w="80" w:type="dxa"/>
              <w:end w:w="80" w:type="dxa"/>
            </w:tcMar>
            <w:vAlign w:val="top"/>
          </w:tcPr>
          <w:p>
            <w:r>
              <w:rPr>
                <w:color w:val="1F2937"/>
                <w:sz w:val="17"/>
              </w:rPr>
              <w:t>Nominate a venue for verification</w:t>
            </w:r>
          </w:p>
        </w:tc>
        <w:tc>
          <w:tcPr>
            <w:tcW w:type="dxa" w:w="3744"/>
            <w:tcMar>
              <w:top w:w="80" w:type="dxa"/>
              <w:start w:w="80" w:type="dxa"/>
              <w:bottom w:w="80" w:type="dxa"/>
              <w:end w:w="80" w:type="dxa"/>
            </w:tcMar>
            <w:vAlign w:val="top"/>
          </w:tcPr>
          <w:p>
            <w:r>
              <w:rPr>
                <w:color w:val="1F2937"/>
                <w:sz w:val="17"/>
              </w:rPr>
              <w:t>Feeds accreditation and B2B pipeline.</w:t>
            </w:r>
          </w:p>
        </w:tc>
      </w:tr>
    </w:tbl>
    <w:p>
      <w:pPr>
        <w:pStyle w:val="MapAbleH2"/>
      </w:pPr>
      <w:r>
        <w:t>Reusable social posts</w:t>
      </w:r>
    </w:p>
    <w:p>
      <w:pPr>
        <w:pStyle w:val="ListBullet"/>
      </w:pPr>
      <w:r>
        <w:t>Sydney: Know the lift, the loo and the least stressful route before you go. Help us improve the MapAble Sydney Accessibility Guide.</w:t>
      </w:r>
    </w:p>
    <w:p>
      <w:pPr>
        <w:pStyle w:val="ListBullet"/>
      </w:pPr>
      <w:r>
        <w:t>Calling local legends in [Town]: nominate accessible cafes, parks, toilets and venues for the new MapAble guide.</w:t>
      </w:r>
    </w:p>
    <w:p>
      <w:pPr>
        <w:pStyle w:val="ListBullet"/>
      </w:pPr>
      <w:r>
        <w:t>Found a great access feature or a sneaky barrier? Add it to MapAble so the next person can plan with confidence.</w:t>
      </w:r>
    </w:p>
    <w:p>
      <w:pPr>
        <w:pStyle w:val="ListBullet"/>
      </w:pPr>
      <w:r>
        <w:t>Venues: accessibility information is customer service. Nominate your venue for MapAble verification.</w:t>
      </w:r>
    </w:p>
    <w:p>
      <w:r>
        <w:br w:type="page"/>
      </w:r>
    </w:p>
    <w:p>
      <w:pPr>
        <w:pStyle w:val="MapAbleH1"/>
      </w:pPr>
      <w:r>
        <w:t>10. Governance, safety and update model</w:t>
      </w:r>
    </w:p>
    <w:p>
      <w:pPr>
        <w:pStyle w:val="MapAbleBody"/>
      </w:pPr>
      <w:r>
        <w:t>Trust is the product. Every guide needs visible update rules, confidence labels, a source hierarchy and a process for correcting errors quickly.</w:t>
      </w:r>
    </w:p>
    <w:tbl>
      <w:tblPr>
        <w:tblStyle w:val="TableGrid"/>
        <w:tblW w:type="auto" w:w="0"/>
        <w:jc w:val="center"/>
        <w:tblLook w:firstColumn="1" w:firstRow="1" w:lastColumn="0" w:lastRow="0" w:noHBand="0" w:noVBand="1" w:val="04A0"/>
      </w:tblPr>
      <w:tblGrid>
        <w:gridCol w:w="5184"/>
        <w:gridCol w:w="5184"/>
      </w:tblGrid>
      <w:tr>
        <w:trPr>
          <w:tblHeader w:val="true"/>
          <w:cantSplit/>
        </w:trPr>
        <w:tc>
          <w:tcPr>
            <w:tcW w:type="dxa" w:w="2592"/>
            <w:shd w:fill="00467F"/>
            <w:tcMar>
              <w:top w:w="80" w:type="dxa"/>
              <w:start w:w="80" w:type="dxa"/>
              <w:bottom w:w="80" w:type="dxa"/>
              <w:end w:w="80" w:type="dxa"/>
            </w:tcMar>
          </w:tcPr>
          <w:p>
            <w:pPr>
              <w:jc w:val="left"/>
            </w:pPr>
            <w:r>
              <w:rPr>
                <w:b/>
                <w:color w:val="FFFFFF"/>
                <w:sz w:val="18"/>
              </w:rPr>
              <w:t>Item</w:t>
            </w:r>
          </w:p>
        </w:tc>
        <w:tc>
          <w:tcPr>
            <w:tcW w:type="dxa" w:w="7488"/>
            <w:shd w:fill="00467F"/>
            <w:tcMar>
              <w:top w:w="80" w:type="dxa"/>
              <w:start w:w="80" w:type="dxa"/>
              <w:bottom w:w="80" w:type="dxa"/>
              <w:end w:w="80" w:type="dxa"/>
            </w:tcMar>
          </w:tcPr>
          <w:p>
            <w:pPr>
              <w:jc w:val="left"/>
            </w:pPr>
            <w:r>
              <w:rPr>
                <w:b/>
                <w:color w:val="FFFFFF"/>
                <w:sz w:val="18"/>
              </w:rPr>
              <w:t>Rule</w:t>
            </w:r>
          </w:p>
        </w:tc>
      </w:tr>
      <w:tr>
        <w:trPr>
          <w:cantSplit/>
        </w:trPr>
        <w:tc>
          <w:tcPr>
            <w:tcW w:type="dxa" w:w="2592"/>
            <w:tcMar>
              <w:top w:w="80" w:type="dxa"/>
              <w:start w:w="80" w:type="dxa"/>
              <w:bottom w:w="80" w:type="dxa"/>
              <w:end w:w="80" w:type="dxa"/>
            </w:tcMar>
            <w:vAlign w:val="top"/>
          </w:tcPr>
          <w:p>
            <w:r>
              <w:rPr>
                <w:color w:val="1F2937"/>
                <w:sz w:val="17"/>
              </w:rPr>
              <w:t>Source hierarchy</w:t>
            </w:r>
          </w:p>
        </w:tc>
        <w:tc>
          <w:tcPr>
            <w:tcW w:type="dxa" w:w="7488"/>
            <w:tcMar>
              <w:top w:w="80" w:type="dxa"/>
              <w:start w:w="80" w:type="dxa"/>
              <w:bottom w:w="80" w:type="dxa"/>
              <w:end w:w="80" w:type="dxa"/>
            </w:tcMar>
            <w:vAlign w:val="top"/>
          </w:tcPr>
          <w:p>
            <w:r>
              <w:rPr>
                <w:color w:val="1F2937"/>
                <w:sz w:val="17"/>
              </w:rPr>
              <w:t>1. MapAble verified field record. 2. Official transport/council/venue source. 3. Venue confirmation. 4. Community report.</w:t>
            </w:r>
          </w:p>
        </w:tc>
      </w:tr>
      <w:tr>
        <w:trPr>
          <w:cantSplit/>
        </w:trPr>
        <w:tc>
          <w:tcPr>
            <w:tcW w:type="dxa" w:w="2592"/>
            <w:tcMar>
              <w:top w:w="80" w:type="dxa"/>
              <w:start w:w="80" w:type="dxa"/>
              <w:bottom w:w="80" w:type="dxa"/>
              <w:end w:w="80" w:type="dxa"/>
            </w:tcMar>
            <w:vAlign w:val="top"/>
          </w:tcPr>
          <w:p>
            <w:r>
              <w:rPr>
                <w:color w:val="1F2937"/>
                <w:sz w:val="17"/>
              </w:rPr>
              <w:t>Update cadence</w:t>
            </w:r>
          </w:p>
        </w:tc>
        <w:tc>
          <w:tcPr>
            <w:tcW w:type="dxa" w:w="7488"/>
            <w:tcMar>
              <w:top w:w="80" w:type="dxa"/>
              <w:start w:w="80" w:type="dxa"/>
              <w:bottom w:w="80" w:type="dxa"/>
              <w:end w:w="80" w:type="dxa"/>
            </w:tcMar>
            <w:vAlign w:val="top"/>
          </w:tcPr>
          <w:p>
            <w:r>
              <w:rPr>
                <w:color w:val="1F2937"/>
                <w:sz w:val="17"/>
              </w:rPr>
              <w:t>Capital guides: review monthly. Tier 1 regional guides: review quarterly. Tier 2/3 guides: review every 6 months or after a major report.</w:t>
            </w:r>
          </w:p>
        </w:tc>
      </w:tr>
      <w:tr>
        <w:trPr>
          <w:cantSplit/>
        </w:trPr>
        <w:tc>
          <w:tcPr>
            <w:tcW w:type="dxa" w:w="2592"/>
            <w:tcMar>
              <w:top w:w="80" w:type="dxa"/>
              <w:start w:w="80" w:type="dxa"/>
              <w:bottom w:w="80" w:type="dxa"/>
              <w:end w:w="80" w:type="dxa"/>
            </w:tcMar>
            <w:vAlign w:val="top"/>
          </w:tcPr>
          <w:p>
            <w:r>
              <w:rPr>
                <w:color w:val="1F2937"/>
                <w:sz w:val="17"/>
              </w:rPr>
              <w:t>Incident and outage handling</w:t>
            </w:r>
          </w:p>
        </w:tc>
        <w:tc>
          <w:tcPr>
            <w:tcW w:type="dxa" w:w="7488"/>
            <w:tcMar>
              <w:top w:w="80" w:type="dxa"/>
              <w:start w:w="80" w:type="dxa"/>
              <w:bottom w:w="80" w:type="dxa"/>
              <w:end w:w="80" w:type="dxa"/>
            </w:tcMar>
            <w:vAlign w:val="top"/>
          </w:tcPr>
          <w:p>
            <w:r>
              <w:rPr>
                <w:color w:val="1F2937"/>
                <w:sz w:val="17"/>
              </w:rPr>
              <w:t>Mark temporary issues clearly, include date/time, and remove stale alerts after checking.</w:t>
            </w:r>
          </w:p>
        </w:tc>
      </w:tr>
      <w:tr>
        <w:trPr>
          <w:cantSplit/>
        </w:trPr>
        <w:tc>
          <w:tcPr>
            <w:tcW w:type="dxa" w:w="2592"/>
            <w:tcMar>
              <w:top w:w="80" w:type="dxa"/>
              <w:start w:w="80" w:type="dxa"/>
              <w:bottom w:w="80" w:type="dxa"/>
              <w:end w:w="80" w:type="dxa"/>
            </w:tcMar>
            <w:vAlign w:val="top"/>
          </w:tcPr>
          <w:p>
            <w:r>
              <w:rPr>
                <w:color w:val="1F2937"/>
                <w:sz w:val="17"/>
              </w:rPr>
              <w:t>Venue disputes</w:t>
            </w:r>
          </w:p>
        </w:tc>
        <w:tc>
          <w:tcPr>
            <w:tcW w:type="dxa" w:w="7488"/>
            <w:tcMar>
              <w:top w:w="80" w:type="dxa"/>
              <w:start w:w="80" w:type="dxa"/>
              <w:bottom w:w="80" w:type="dxa"/>
              <w:end w:w="80" w:type="dxa"/>
            </w:tcMar>
            <w:vAlign w:val="top"/>
          </w:tcPr>
          <w:p>
            <w:r>
              <w:rPr>
                <w:color w:val="1F2937"/>
                <w:sz w:val="17"/>
              </w:rPr>
              <w:t>Allow venues to submit corrections with evidence; keep user safety and lived experience central.</w:t>
            </w:r>
          </w:p>
        </w:tc>
      </w:tr>
      <w:tr>
        <w:trPr>
          <w:cantSplit/>
        </w:trPr>
        <w:tc>
          <w:tcPr>
            <w:tcW w:type="dxa" w:w="2592"/>
            <w:tcMar>
              <w:top w:w="80" w:type="dxa"/>
              <w:start w:w="80" w:type="dxa"/>
              <w:bottom w:w="80" w:type="dxa"/>
              <w:end w:w="80" w:type="dxa"/>
            </w:tcMar>
            <w:vAlign w:val="top"/>
          </w:tcPr>
          <w:p>
            <w:r>
              <w:rPr>
                <w:color w:val="1F2937"/>
                <w:sz w:val="17"/>
              </w:rPr>
              <w:t>Privacy</w:t>
            </w:r>
          </w:p>
        </w:tc>
        <w:tc>
          <w:tcPr>
            <w:tcW w:type="dxa" w:w="7488"/>
            <w:tcMar>
              <w:top w:w="80" w:type="dxa"/>
              <w:start w:w="80" w:type="dxa"/>
              <w:bottom w:w="80" w:type="dxa"/>
              <w:end w:w="80" w:type="dxa"/>
            </w:tcMar>
            <w:vAlign w:val="top"/>
          </w:tcPr>
          <w:p>
            <w:r>
              <w:rPr>
                <w:color w:val="1F2937"/>
                <w:sz w:val="17"/>
              </w:rPr>
              <w:t>Do not publish personal health, disability, travel pattern or complaint details without explicit consent.</w:t>
            </w:r>
          </w:p>
        </w:tc>
      </w:tr>
      <w:tr>
        <w:trPr>
          <w:cantSplit/>
        </w:trPr>
        <w:tc>
          <w:tcPr>
            <w:tcW w:type="dxa" w:w="2592"/>
            <w:tcMar>
              <w:top w:w="80" w:type="dxa"/>
              <w:start w:w="80" w:type="dxa"/>
              <w:bottom w:w="80" w:type="dxa"/>
              <w:end w:w="80" w:type="dxa"/>
            </w:tcMar>
            <w:vAlign w:val="top"/>
          </w:tcPr>
          <w:p>
            <w:r>
              <w:rPr>
                <w:color w:val="1F2937"/>
                <w:sz w:val="17"/>
              </w:rPr>
              <w:t>NDIS and pricing integrity</w:t>
            </w:r>
          </w:p>
        </w:tc>
        <w:tc>
          <w:tcPr>
            <w:tcW w:type="dxa" w:w="7488"/>
            <w:tcMar>
              <w:top w:w="80" w:type="dxa"/>
              <w:start w:w="80" w:type="dxa"/>
              <w:bottom w:w="80" w:type="dxa"/>
              <w:end w:w="80" w:type="dxa"/>
            </w:tcMar>
            <w:vAlign w:val="top"/>
          </w:tcPr>
          <w:p>
            <w:r>
              <w:rPr>
                <w:color w:val="1F2937"/>
                <w:sz w:val="17"/>
              </w:rPr>
              <w:t>Do not promote unfair pricing or unsupported claims. Clear, accurate information helps users exercise choice and control.</w:t>
            </w:r>
          </w:p>
        </w:tc>
      </w:tr>
      <w:tr>
        <w:trPr>
          <w:cantSplit/>
        </w:trPr>
        <w:tc>
          <w:tcPr>
            <w:tcW w:type="dxa" w:w="2592"/>
            <w:tcMar>
              <w:top w:w="80" w:type="dxa"/>
              <w:start w:w="80" w:type="dxa"/>
              <w:bottom w:w="80" w:type="dxa"/>
              <w:end w:w="80" w:type="dxa"/>
            </w:tcMar>
            <w:vAlign w:val="top"/>
          </w:tcPr>
          <w:p>
            <w:r>
              <w:rPr>
                <w:color w:val="1F2937"/>
                <w:sz w:val="17"/>
              </w:rPr>
              <w:t>Data product readiness</w:t>
            </w:r>
          </w:p>
        </w:tc>
        <w:tc>
          <w:tcPr>
            <w:tcW w:type="dxa" w:w="7488"/>
            <w:tcMar>
              <w:top w:w="80" w:type="dxa"/>
              <w:start w:w="80" w:type="dxa"/>
              <w:bottom w:w="80" w:type="dxa"/>
              <w:end w:w="80" w:type="dxa"/>
            </w:tcMar>
            <w:vAlign w:val="top"/>
          </w:tcPr>
          <w:p>
            <w:r>
              <w:rPr>
                <w:color w:val="1F2937"/>
                <w:sz w:val="17"/>
              </w:rPr>
              <w:t>Keep structured fields so guide data can become council reports, dashboards and MapAble app layers.</w:t>
            </w:r>
          </w:p>
        </w:tc>
      </w:tr>
    </w:tbl>
    <w:tbl>
      <w:tblPr>
        <w:tblW w:type="auto" w:w="0"/>
        <w:jc w:val="center"/>
        <w:tblLook w:firstColumn="1" w:firstRow="1" w:lastColumn="0" w:lastRow="0" w:noHBand="0" w:noVBand="1" w:val="04A0"/>
      </w:tblPr>
      <w:tblGrid>
        <w:gridCol w:w="10368"/>
      </w:tblGrid>
      <w:tr>
        <w:tc>
          <w:tcPr>
            <w:tcW w:type="dxa" w:w="10368"/>
            <w:shd w:fill="EEF8EA"/>
            <w:tcMar>
              <w:top w:w="160" w:type="dxa"/>
              <w:start w:w="180" w:type="dxa"/>
              <w:bottom w:w="160" w:type="dxa"/>
              <w:end w:w="180" w:type="dxa"/>
            </w:tcMar>
          </w:tcPr>
          <w:p>
            <w:r>
              <w:rPr>
                <w:b/>
                <w:color w:val="003B73"/>
              </w:rPr>
              <w:t>Suggested confidence tags</w:t>
            </w:r>
          </w:p>
          <w:p>
            <w:pPr>
              <w:pStyle w:val="MapAbleBody"/>
            </w:pPr>
            <w:r>
              <w:t>Verified by MapAble | Source-checked | Venue-confirmed | Community-reported | Needs update | Temporarily changed | Not yet assessed</w:t>
            </w:r>
          </w:p>
        </w:tc>
        <w:trPr>
          <w:tblHeader/>
        </w:trPr>
      </w:tr>
    </w:tbl>
    <w:p>
      <w:r>
        <w:br w:type="page"/>
      </w:r>
    </w:p>
    <w:p>
      <w:pPr>
        <w:pStyle w:val="MapAbleH1"/>
      </w:pPr>
      <w:r>
        <w:t>Appendix A. Source list</w:t>
      </w:r>
    </w:p>
    <w:p>
      <w:pPr>
        <w:pStyle w:val="MapAbleBody"/>
      </w:pPr>
      <w:r>
        <w:t>Source notes are included so content producers can keep public claims grounded and update them before publication. Internal MapAble sources are listed first, followed by current official/public sources used for the national and capital-city guide framework.</w:t>
      </w:r>
    </w:p>
    <w:p>
      <w:pPr>
        <w:pStyle w:val="MapAbleSmall"/>
      </w:pPr>
      <w:r>
        <w:rPr>
          <w:b/>
        </w:rPr>
        <w:t xml:space="preserve">S1. MapAble Marketing Plan: </w:t>
      </w:r>
      <w:r>
        <w:t>Internal MapAble document. Positioning: free, community-powered accessibility resource; local guides, mapping days, accessible content.</w:t>
      </w:r>
    </w:p>
    <w:p>
      <w:pPr>
        <w:pStyle w:val="MapAbleSmall"/>
      </w:pPr>
      <w:r>
        <w:rPr>
          <w:b/>
        </w:rPr>
        <w:t xml:space="preserve">S2. MapAble Accreditation Assessment &amp; Evaluation Criteria: </w:t>
      </w:r>
      <w:r>
        <w:t>Internal MapAble document. Draft Bronze/Silver/Gold criteria based on universal design principles and AS 1428 series; not a legal compliance certificate.</w:t>
      </w:r>
    </w:p>
    <w:p>
      <w:pPr>
        <w:pStyle w:val="MapAbleSmall"/>
      </w:pPr>
      <w:r>
        <w:rPr>
          <w:b/>
        </w:rPr>
        <w:t xml:space="preserve">S3. MapAble Master Business Plan: </w:t>
      </w:r>
      <w:r>
        <w:t>Internal MapAble document. MapAble ecosystem, Core, Transport and rollout strategy.</w:t>
      </w:r>
    </w:p>
    <w:p>
      <w:pPr>
        <w:pStyle w:val="MapAbleSmall"/>
      </w:pPr>
      <w:r>
        <w:rPr>
          <w:b/>
        </w:rPr>
        <w:t xml:space="preserve">S4. MapAble Competitive Analysis &amp; Marketing Strategy: </w:t>
      </w:r>
      <w:r>
        <w:t>Internal MapAble document. Recommends prioritising core mapping, Care and Transport, with hyper-local verified data.</w:t>
      </w:r>
    </w:p>
    <w:p>
      <w:pPr>
        <w:pStyle w:val="MapAbleSmall"/>
      </w:pPr>
      <w:r>
        <w:rPr>
          <w:b/>
        </w:rPr>
        <w:t xml:space="preserve">S5. Tourism Research Australia, Accessible Tourism in Australia 2024: </w:t>
      </w:r>
      <w:hyperlink r:id="rId12">
        <w:r>
          <w:rPr>
            <w:color w:val="00467F"/>
            <w:u w:val="single"/>
          </w:rPr>
          <w:t>https://www.tra.gov.au/en/research-reports/accessible-tourism-in-australia</w:t>
        </w:r>
      </w:hyperlink>
    </w:p>
    <w:p>
      <w:pPr>
        <w:pStyle w:val="MapAbleSmall"/>
      </w:pPr>
      <w:r>
        <w:rPr>
          <w:b/>
        </w:rPr>
        <w:t xml:space="preserve">S6. National Public Toilet Map: </w:t>
      </w:r>
      <w:hyperlink r:id="rId13">
        <w:r>
          <w:rPr>
            <w:color w:val="00467F"/>
            <w:u w:val="single"/>
          </w:rPr>
          <w:t>https://toiletmap.gov.au/</w:t>
        </w:r>
      </w:hyperlink>
    </w:p>
    <w:p>
      <w:pPr>
        <w:pStyle w:val="MapAbleSmall"/>
      </w:pPr>
      <w:r>
        <w:rPr>
          <w:b/>
        </w:rPr>
        <w:t xml:space="preserve">S7. Disability Gateway, National Public Toilet Map summary: </w:t>
      </w:r>
      <w:hyperlink r:id="rId14">
        <w:r>
          <w:rPr>
            <w:color w:val="00467F"/>
            <w:u w:val="single"/>
          </w:rPr>
          <w:t>https://www.disabilitygateway.gov.au/node/5041</w:t>
        </w:r>
      </w:hyperlink>
    </w:p>
    <w:p>
      <w:pPr>
        <w:pStyle w:val="MapAbleSmall"/>
      </w:pPr>
      <w:r>
        <w:rPr>
          <w:b/>
        </w:rPr>
        <w:t xml:space="preserve">S8. Australian Government Department of Health, Disability and Ageing, Companion Card: </w:t>
      </w:r>
      <w:hyperlink r:id="rId15">
        <w:r>
          <w:rPr>
            <w:color w:val="00467F"/>
            <w:u w:val="single"/>
          </w:rPr>
          <w:t>https://www.health.gov.au/our-work/companion-card</w:t>
        </w:r>
      </w:hyperlink>
    </w:p>
    <w:p>
      <w:pPr>
        <w:pStyle w:val="MapAbleSmall"/>
      </w:pPr>
      <w:r>
        <w:rPr>
          <w:b/>
        </w:rPr>
        <w:t xml:space="preserve">S9. Australian Government Department of Health, Disability and Ageing, Accessible Australia: </w:t>
      </w:r>
      <w:hyperlink r:id="rId16">
        <w:r>
          <w:rPr>
            <w:color w:val="00467F"/>
            <w:u w:val="single"/>
          </w:rPr>
          <w:t>https://www.health.gov.au/our-work/accessible-australia</w:t>
        </w:r>
      </w:hyperlink>
    </w:p>
    <w:p>
      <w:pPr>
        <w:pStyle w:val="MapAbleSmall"/>
      </w:pPr>
      <w:r>
        <w:rPr>
          <w:b/>
        </w:rPr>
        <w:t xml:space="preserve">S10. Transport for NSW, Accessible travel: </w:t>
      </w:r>
      <w:hyperlink r:id="rId17">
        <w:r>
          <w:rPr>
            <w:color w:val="00467F"/>
            <w:u w:val="single"/>
          </w:rPr>
          <w:t>https://transportnsw.info/travel-info/using-public-transport/accessible-travel</w:t>
        </w:r>
      </w:hyperlink>
    </w:p>
    <w:p>
      <w:pPr>
        <w:pStyle w:val="MapAbleSmall"/>
      </w:pPr>
      <w:r>
        <w:rPr>
          <w:b/>
        </w:rPr>
        <w:t xml:space="preserve">S11. Public Transport Victoria, Accessible travel: </w:t>
      </w:r>
      <w:hyperlink r:id="rId18">
        <w:r>
          <w:rPr>
            <w:color w:val="00467F"/>
            <w:u w:val="single"/>
          </w:rPr>
          <w:t>https://transport.vic.gov.au/plan-a-journey/accessible-travel</w:t>
        </w:r>
      </w:hyperlink>
    </w:p>
    <w:p>
      <w:pPr>
        <w:pStyle w:val="MapAbleSmall"/>
      </w:pPr>
      <w:r>
        <w:rPr>
          <w:b/>
        </w:rPr>
        <w:t xml:space="preserve">S12. Translink Queensland, Accessibility: </w:t>
      </w:r>
      <w:hyperlink r:id="rId19">
        <w:r>
          <w:rPr>
            <w:color w:val="00467F"/>
            <w:u w:val="single"/>
          </w:rPr>
          <w:t>https://translink.com.au/travel-with-us/accessibility</w:t>
        </w:r>
      </w:hyperlink>
    </w:p>
    <w:p>
      <w:pPr>
        <w:pStyle w:val="MapAbleSmall"/>
      </w:pPr>
      <w:r>
        <w:rPr>
          <w:b/>
        </w:rPr>
        <w:t xml:space="preserve">S13. Transport Canberra, Accessible travel: </w:t>
      </w:r>
      <w:hyperlink r:id="rId20">
        <w:r>
          <w:rPr>
            <w:color w:val="00467F"/>
            <w:u w:val="single"/>
          </w:rPr>
          <w:t>https://www.transport.act.gov.au/travel-options/bus/accessible-travel</w:t>
        </w:r>
      </w:hyperlink>
    </w:p>
    <w:p>
      <w:pPr>
        <w:pStyle w:val="MapAbleSmall"/>
      </w:pPr>
      <w:r>
        <w:rPr>
          <w:b/>
        </w:rPr>
        <w:t xml:space="preserve">S14. Adelaide Metro, Access and disability: </w:t>
      </w:r>
      <w:hyperlink r:id="rId21">
        <w:r>
          <w:rPr>
            <w:color w:val="00467F"/>
            <w:u w:val="single"/>
          </w:rPr>
          <w:t>https://www.adelaidemetro.com.au/how-to-use-public-transport/access-and-disability</w:t>
        </w:r>
      </w:hyperlink>
    </w:p>
    <w:p>
      <w:pPr>
        <w:pStyle w:val="MapAbleSmall"/>
      </w:pPr>
      <w:r>
        <w:rPr>
          <w:b/>
        </w:rPr>
        <w:t xml:space="preserve">S15. Transperth, Accessibility: </w:t>
      </w:r>
      <w:hyperlink r:id="rId22">
        <w:r>
          <w:rPr>
            <w:color w:val="00467F"/>
            <w:u w:val="single"/>
          </w:rPr>
          <w:t>https://www.transperth.wa.gov.au/about/accessibility</w:t>
        </w:r>
      </w:hyperlink>
    </w:p>
    <w:p>
      <w:pPr>
        <w:pStyle w:val="MapAbleSmall"/>
      </w:pPr>
      <w:r>
        <w:rPr>
          <w:b/>
        </w:rPr>
        <w:t xml:space="preserve">S16. Metro Tasmania, Accessibility Assistance: </w:t>
      </w:r>
      <w:hyperlink r:id="rId23">
        <w:r>
          <w:rPr>
            <w:color w:val="00467F"/>
            <w:u w:val="single"/>
          </w:rPr>
          <w:t>https://www.metrotas.com.au/travel-tips/disability-access/</w:t>
        </w:r>
      </w:hyperlink>
    </w:p>
    <w:p>
      <w:pPr>
        <w:pStyle w:val="MapAbleSmall"/>
      </w:pPr>
      <w:r>
        <w:rPr>
          <w:b/>
        </w:rPr>
        <w:t xml:space="preserve">S17. NT Government, Darwin and Palmerston public bus timetables and maps: </w:t>
      </w:r>
      <w:hyperlink r:id="rId24">
        <w:r>
          <w:rPr>
            <w:color w:val="00467F"/>
            <w:u w:val="single"/>
          </w:rPr>
          <w:t>https://nt.gov.au/driving/public-transport-cycling/public-buses/darwin-and-palmerston-timetables-and-maps</w:t>
        </w:r>
      </w:hyperlink>
    </w:p>
    <w:p>
      <w:pPr>
        <w:pStyle w:val="MapAbleSmall"/>
      </w:pPr>
      <w:r>
        <w:rPr>
          <w:b/>
        </w:rPr>
        <w:t xml:space="preserve">S18. CDC Northern Territory, Accessibility: </w:t>
      </w:r>
      <w:hyperlink r:id="rId25">
        <w:r>
          <w:rPr>
            <w:color w:val="00467F"/>
            <w:u w:val="single"/>
          </w:rPr>
          <w:t>https://cdcnorthernterritory.com.au/travel-info/accessibility/</w:t>
        </w:r>
      </w:hyperlink>
    </w:p>
    <w:p>
      <w:pPr>
        <w:pStyle w:val="MapAbleH1"/>
      </w:pPr>
      <w:r>
        <w:t>Appendix B. Full capital guide CMS import table</w:t>
      </w:r>
    </w:p>
    <w:tbl>
      <w:tblPr>
        <w:tblStyle w:val="TableGrid"/>
        <w:tblW w:type="auto" w:w="0"/>
        <w:jc w:val="center"/>
        <w:tblLook w:firstColumn="1" w:firstRow="1" w:lastColumn="0" w:lastRow="0" w:noHBand="0" w:noVBand="1" w:val="04A0"/>
      </w:tblPr>
      <w:tblGrid>
        <w:gridCol w:w="1481"/>
        <w:gridCol w:w="1481"/>
        <w:gridCol w:w="1481"/>
        <w:gridCol w:w="1481"/>
        <w:gridCol w:w="1481"/>
        <w:gridCol w:w="1481"/>
        <w:gridCol w:w="1481"/>
      </w:tblGrid>
      <w:tr>
        <w:trPr>
          <w:tblHeader w:val="true"/>
          <w:cantSplit/>
        </w:trPr>
        <w:tc>
          <w:tcPr>
            <w:tcW w:type="dxa" w:w="720"/>
            <w:shd w:fill="00467F"/>
            <w:tcMar>
              <w:top w:w="80" w:type="dxa"/>
              <w:start w:w="80" w:type="dxa"/>
              <w:bottom w:w="80" w:type="dxa"/>
              <w:end w:w="80" w:type="dxa"/>
            </w:tcMar>
          </w:tcPr>
          <w:p>
            <w:pPr>
              <w:jc w:val="left"/>
            </w:pPr>
            <w:r>
              <w:rPr>
                <w:b/>
                <w:color w:val="FFFFFF"/>
                <w:sz w:val="18"/>
              </w:rPr>
              <w:t>State</w:t>
            </w:r>
          </w:p>
        </w:tc>
        <w:tc>
          <w:tcPr>
            <w:tcW w:type="dxa" w:w="1152"/>
            <w:shd w:fill="00467F"/>
            <w:tcMar>
              <w:top w:w="80" w:type="dxa"/>
              <w:start w:w="80" w:type="dxa"/>
              <w:bottom w:w="80" w:type="dxa"/>
              <w:end w:w="80" w:type="dxa"/>
            </w:tcMar>
          </w:tcPr>
          <w:p>
            <w:pPr>
              <w:jc w:val="left"/>
            </w:pPr>
            <w:r>
              <w:rPr>
                <w:b/>
                <w:color w:val="FFFFFF"/>
                <w:sz w:val="18"/>
              </w:rPr>
              <w:t>City</w:t>
            </w:r>
          </w:p>
        </w:tc>
        <w:tc>
          <w:tcPr>
            <w:tcW w:type="dxa" w:w="1008"/>
            <w:shd w:fill="00467F"/>
            <w:tcMar>
              <w:top w:w="80" w:type="dxa"/>
              <w:start w:w="80" w:type="dxa"/>
              <w:bottom w:w="80" w:type="dxa"/>
              <w:end w:w="80" w:type="dxa"/>
            </w:tcMar>
          </w:tcPr>
          <w:p>
            <w:pPr>
              <w:jc w:val="left"/>
            </w:pPr>
            <w:r>
              <w:rPr>
                <w:b/>
                <w:color w:val="FFFFFF"/>
                <w:sz w:val="18"/>
              </w:rPr>
              <w:t>Type</w:t>
            </w:r>
          </w:p>
        </w:tc>
        <w:tc>
          <w:tcPr>
            <w:tcW w:type="dxa" w:w="2304"/>
            <w:shd w:fill="00467F"/>
            <w:tcMar>
              <w:top w:w="80" w:type="dxa"/>
              <w:start w:w="80" w:type="dxa"/>
              <w:bottom w:w="80" w:type="dxa"/>
              <w:end w:w="80" w:type="dxa"/>
            </w:tcMar>
          </w:tcPr>
          <w:p>
            <w:pPr>
              <w:jc w:val="left"/>
            </w:pPr>
            <w:r>
              <w:rPr>
                <w:b/>
                <w:color w:val="FFFFFF"/>
                <w:sz w:val="18"/>
              </w:rPr>
              <w:t>Suggested URL</w:t>
            </w:r>
          </w:p>
        </w:tc>
        <w:tc>
          <w:tcPr>
            <w:tcW w:type="dxa" w:w="1152"/>
            <w:shd w:fill="00467F"/>
            <w:tcMar>
              <w:top w:w="80" w:type="dxa"/>
              <w:start w:w="80" w:type="dxa"/>
              <w:bottom w:w="80" w:type="dxa"/>
              <w:end w:w="80" w:type="dxa"/>
            </w:tcMar>
          </w:tcPr>
          <w:p>
            <w:pPr>
              <w:jc w:val="left"/>
            </w:pPr>
            <w:r>
              <w:rPr>
                <w:b/>
                <w:color w:val="FFFFFF"/>
                <w:sz w:val="18"/>
              </w:rPr>
              <w:t>Priority</w:t>
            </w:r>
          </w:p>
        </w:tc>
        <w:tc>
          <w:tcPr>
            <w:tcW w:type="dxa" w:w="2736"/>
            <w:shd w:fill="00467F"/>
            <w:tcMar>
              <w:top w:w="80" w:type="dxa"/>
              <w:start w:w="80" w:type="dxa"/>
              <w:bottom w:w="80" w:type="dxa"/>
              <w:end w:w="80" w:type="dxa"/>
            </w:tcMar>
          </w:tcPr>
          <w:p>
            <w:pPr>
              <w:jc w:val="left"/>
            </w:pPr>
            <w:r>
              <w:rPr>
                <w:b/>
                <w:color w:val="FFFFFF"/>
                <w:sz w:val="18"/>
              </w:rPr>
              <w:t>Positioning summary</w:t>
            </w:r>
          </w:p>
        </w:tc>
        <w:tc>
          <w:tcPr>
            <w:tcW w:type="dxa" w:w="1728"/>
            <w:shd w:fill="00467F"/>
            <w:tcMar>
              <w:top w:w="80" w:type="dxa"/>
              <w:start w:w="80" w:type="dxa"/>
              <w:bottom w:w="80" w:type="dxa"/>
              <w:end w:w="80" w:type="dxa"/>
            </w:tcMar>
          </w:tcPr>
          <w:p>
            <w:pPr>
              <w:jc w:val="left"/>
            </w:pPr>
            <w:r>
              <w:rPr>
                <w:b/>
                <w:color w:val="FFFFFF"/>
                <w:sz w:val="18"/>
              </w:rPr>
              <w:t>Mapping missions</w:t>
            </w:r>
          </w:p>
        </w:tc>
      </w:tr>
      <w:tr>
        <w:trPr>
          <w:cantSplit/>
        </w:trPr>
        <w:tc>
          <w:tcPr>
            <w:tcW w:type="dxa" w:w="720"/>
            <w:tcMar>
              <w:top w:w="80" w:type="dxa"/>
              <w:start w:w="80" w:type="dxa"/>
              <w:bottom w:w="80" w:type="dxa"/>
              <w:end w:w="80" w:type="dxa"/>
            </w:tcMar>
            <w:vAlign w:val="top"/>
          </w:tcPr>
          <w:p>
            <w:r>
              <w:rPr>
                <w:color w:val="1F2937"/>
                <w:sz w:val="17"/>
              </w:rPr>
              <w:t>ACT</w:t>
            </w:r>
          </w:p>
        </w:tc>
        <w:tc>
          <w:tcPr>
            <w:tcW w:type="dxa" w:w="1152"/>
            <w:tcMar>
              <w:top w:w="80" w:type="dxa"/>
              <w:start w:w="80" w:type="dxa"/>
              <w:bottom w:w="80" w:type="dxa"/>
              <w:end w:w="80" w:type="dxa"/>
            </w:tcMar>
            <w:vAlign w:val="top"/>
          </w:tcPr>
          <w:p>
            <w:r>
              <w:rPr>
                <w:color w:val="1F2937"/>
                <w:sz w:val="17"/>
              </w:rPr>
              <w:t>Canberra</w:t>
            </w:r>
          </w:p>
        </w:tc>
        <w:tc>
          <w:tcPr>
            <w:tcW w:type="dxa" w:w="1008"/>
            <w:tcMar>
              <w:top w:w="80" w:type="dxa"/>
              <w:start w:w="80" w:type="dxa"/>
              <w:bottom w:w="80" w:type="dxa"/>
              <w:end w:w="80" w:type="dxa"/>
            </w:tcMar>
            <w:vAlign w:val="top"/>
          </w:tcPr>
          <w:p>
            <w:r>
              <w:rPr>
                <w:color w:val="1F2937"/>
                <w:sz w:val="17"/>
              </w:rPr>
              <w:t>Capital</w:t>
            </w:r>
          </w:p>
        </w:tc>
        <w:tc>
          <w:tcPr>
            <w:tcW w:type="dxa" w:w="2304"/>
            <w:tcMar>
              <w:top w:w="80" w:type="dxa"/>
              <w:start w:w="80" w:type="dxa"/>
              <w:bottom w:w="80" w:type="dxa"/>
              <w:end w:w="80" w:type="dxa"/>
            </w:tcMar>
            <w:vAlign w:val="top"/>
          </w:tcPr>
          <w:p>
            <w:r>
              <w:rPr>
                <w:color w:val="1F2937"/>
                <w:sz w:val="17"/>
              </w:rPr>
              <w:t>/guides/act/canberra-accessibility-guide</w:t>
            </w:r>
          </w:p>
        </w:tc>
        <w:tc>
          <w:tcPr>
            <w:tcW w:type="dxa" w:w="1152"/>
            <w:tcMar>
              <w:top w:w="80" w:type="dxa"/>
              <w:start w:w="80" w:type="dxa"/>
              <w:bottom w:w="80" w:type="dxa"/>
              <w:end w:w="80" w:type="dxa"/>
            </w:tcMar>
            <w:vAlign w:val="top"/>
          </w:tcPr>
          <w:p>
            <w:r>
              <w:rPr>
                <w:color w:val="1F2937"/>
                <w:sz w:val="17"/>
              </w:rPr>
              <w:t>Capital launch</w:t>
            </w:r>
          </w:p>
        </w:tc>
        <w:tc>
          <w:tcPr>
            <w:tcW w:type="dxa" w:w="2736"/>
            <w:tcMar>
              <w:top w:w="80" w:type="dxa"/>
              <w:start w:w="80" w:type="dxa"/>
              <w:bottom w:w="80" w:type="dxa"/>
              <w:end w:w="80" w:type="dxa"/>
            </w:tcMar>
            <w:vAlign w:val="top"/>
          </w:tcPr>
          <w:p>
            <w:r>
              <w:rPr>
                <w:color w:val="1F2937"/>
                <w:sz w:val="17"/>
              </w:rPr>
              <w:t>A compact capital where accessible outings often depend on linking bus, light rail, museums, civic precincts and lakeside paths into one predictable day.</w:t>
            </w:r>
          </w:p>
        </w:tc>
        <w:tc>
          <w:tcPr>
            <w:tcW w:type="dxa" w:w="1728"/>
            <w:tcMar>
              <w:top w:w="80" w:type="dxa"/>
              <w:start w:w="80" w:type="dxa"/>
              <w:bottom w:w="80" w:type="dxa"/>
              <w:end w:w="80" w:type="dxa"/>
            </w:tcMar>
            <w:vAlign w:val="top"/>
          </w:tcPr>
          <w:p>
            <w:r>
              <w:rPr>
                <w:color w:val="1F2937"/>
                <w:sz w:val="17"/>
              </w:rPr>
              <w:t>Map the National Triangle accessible entrances and toilets.; Verify light rail to museum and civic precinct routes.; Create a sensory-friendly Canberra half-day itinerary.</w:t>
            </w:r>
          </w:p>
        </w:tc>
      </w:tr>
      <w:tr>
        <w:trPr>
          <w:cantSplit/>
        </w:trPr>
        <w:tc>
          <w:tcPr>
            <w:tcW w:type="dxa" w:w="720"/>
            <w:tcMar>
              <w:top w:w="80" w:type="dxa"/>
              <w:start w:w="80" w:type="dxa"/>
              <w:bottom w:w="80" w:type="dxa"/>
              <w:end w:w="80" w:type="dxa"/>
            </w:tcMar>
            <w:vAlign w:val="top"/>
          </w:tcPr>
          <w:p>
            <w:r>
              <w:rPr>
                <w:color w:val="1F2937"/>
                <w:sz w:val="17"/>
              </w:rPr>
              <w:t>NSW</w:t>
            </w:r>
          </w:p>
        </w:tc>
        <w:tc>
          <w:tcPr>
            <w:tcW w:type="dxa" w:w="1152"/>
            <w:tcMar>
              <w:top w:w="80" w:type="dxa"/>
              <w:start w:w="80" w:type="dxa"/>
              <w:bottom w:w="80" w:type="dxa"/>
              <w:end w:w="80" w:type="dxa"/>
            </w:tcMar>
            <w:vAlign w:val="top"/>
          </w:tcPr>
          <w:p>
            <w:r>
              <w:rPr>
                <w:color w:val="1F2937"/>
                <w:sz w:val="17"/>
              </w:rPr>
              <w:t>Sydney</w:t>
            </w:r>
          </w:p>
        </w:tc>
        <w:tc>
          <w:tcPr>
            <w:tcW w:type="dxa" w:w="1008"/>
            <w:tcMar>
              <w:top w:w="80" w:type="dxa"/>
              <w:start w:w="80" w:type="dxa"/>
              <w:bottom w:w="80" w:type="dxa"/>
              <w:end w:w="80" w:type="dxa"/>
            </w:tcMar>
            <w:vAlign w:val="top"/>
          </w:tcPr>
          <w:p>
            <w:r>
              <w:rPr>
                <w:color w:val="1F2937"/>
                <w:sz w:val="17"/>
              </w:rPr>
              <w:t>Capital</w:t>
            </w:r>
          </w:p>
        </w:tc>
        <w:tc>
          <w:tcPr>
            <w:tcW w:type="dxa" w:w="2304"/>
            <w:tcMar>
              <w:top w:w="80" w:type="dxa"/>
              <w:start w:w="80" w:type="dxa"/>
              <w:bottom w:w="80" w:type="dxa"/>
              <w:end w:w="80" w:type="dxa"/>
            </w:tcMar>
            <w:vAlign w:val="top"/>
          </w:tcPr>
          <w:p>
            <w:r>
              <w:rPr>
                <w:color w:val="1F2937"/>
                <w:sz w:val="17"/>
              </w:rPr>
              <w:t>/guides/nsw/sydney-accessibility-guide</w:t>
            </w:r>
          </w:p>
        </w:tc>
        <w:tc>
          <w:tcPr>
            <w:tcW w:type="dxa" w:w="1152"/>
            <w:tcMar>
              <w:top w:w="80" w:type="dxa"/>
              <w:start w:w="80" w:type="dxa"/>
              <w:bottom w:w="80" w:type="dxa"/>
              <w:end w:w="80" w:type="dxa"/>
            </w:tcMar>
            <w:vAlign w:val="top"/>
          </w:tcPr>
          <w:p>
            <w:r>
              <w:rPr>
                <w:color w:val="1F2937"/>
                <w:sz w:val="17"/>
              </w:rPr>
              <w:t>Capital launch</w:t>
            </w:r>
          </w:p>
        </w:tc>
        <w:tc>
          <w:tcPr>
            <w:tcW w:type="dxa" w:w="2736"/>
            <w:tcMar>
              <w:top w:w="80" w:type="dxa"/>
              <w:start w:w="80" w:type="dxa"/>
              <w:bottom w:w="80" w:type="dxa"/>
              <w:end w:w="80" w:type="dxa"/>
            </w:tcMar>
            <w:vAlign w:val="top"/>
          </w:tcPr>
          <w:p>
            <w:r>
              <w:rPr>
                <w:color w:val="1F2937"/>
                <w:sz w:val="17"/>
              </w:rPr>
              <w:t>Australia’s largest visitor city needs a guide that separates broad accessibility claims from the real details: lifts, gradients, wharves, station exits, toilets, crowds and event-day detours.</w:t>
            </w:r>
          </w:p>
        </w:tc>
        <w:tc>
          <w:tcPr>
            <w:tcW w:type="dxa" w:w="1728"/>
            <w:tcMar>
              <w:top w:w="80" w:type="dxa"/>
              <w:start w:w="80" w:type="dxa"/>
              <w:bottom w:w="80" w:type="dxa"/>
              <w:end w:w="80" w:type="dxa"/>
            </w:tcMar>
            <w:vAlign w:val="top"/>
          </w:tcPr>
          <w:p>
            <w:r>
              <w:rPr>
                <w:color w:val="1F2937"/>
                <w:sz w:val="17"/>
              </w:rPr>
              <w:t>Audit Circular Quay to Opera House and Royal Botanic Garden paths.; Map step-free routes around Central, Town Hall and Barangaroo.; Create a beach-access mini-guide covering mats, beach wheelchairs and nearby toilets.</w:t>
            </w:r>
          </w:p>
        </w:tc>
      </w:tr>
      <w:tr>
        <w:trPr>
          <w:cantSplit/>
        </w:trPr>
        <w:tc>
          <w:tcPr>
            <w:tcW w:type="dxa" w:w="720"/>
            <w:tcMar>
              <w:top w:w="80" w:type="dxa"/>
              <w:start w:w="80" w:type="dxa"/>
              <w:bottom w:w="80" w:type="dxa"/>
              <w:end w:w="80" w:type="dxa"/>
            </w:tcMar>
            <w:vAlign w:val="top"/>
          </w:tcPr>
          <w:p>
            <w:r>
              <w:rPr>
                <w:color w:val="1F2937"/>
                <w:sz w:val="17"/>
              </w:rPr>
              <w:t>VIC</w:t>
            </w:r>
          </w:p>
        </w:tc>
        <w:tc>
          <w:tcPr>
            <w:tcW w:type="dxa" w:w="1152"/>
            <w:tcMar>
              <w:top w:w="80" w:type="dxa"/>
              <w:start w:w="80" w:type="dxa"/>
              <w:bottom w:w="80" w:type="dxa"/>
              <w:end w:w="80" w:type="dxa"/>
            </w:tcMar>
            <w:vAlign w:val="top"/>
          </w:tcPr>
          <w:p>
            <w:r>
              <w:rPr>
                <w:color w:val="1F2937"/>
                <w:sz w:val="17"/>
              </w:rPr>
              <w:t>Melbourne</w:t>
            </w:r>
          </w:p>
        </w:tc>
        <w:tc>
          <w:tcPr>
            <w:tcW w:type="dxa" w:w="1008"/>
            <w:tcMar>
              <w:top w:w="80" w:type="dxa"/>
              <w:start w:w="80" w:type="dxa"/>
              <w:bottom w:w="80" w:type="dxa"/>
              <w:end w:w="80" w:type="dxa"/>
            </w:tcMar>
            <w:vAlign w:val="top"/>
          </w:tcPr>
          <w:p>
            <w:r>
              <w:rPr>
                <w:color w:val="1F2937"/>
                <w:sz w:val="17"/>
              </w:rPr>
              <w:t>Capital</w:t>
            </w:r>
          </w:p>
        </w:tc>
        <w:tc>
          <w:tcPr>
            <w:tcW w:type="dxa" w:w="2304"/>
            <w:tcMar>
              <w:top w:w="80" w:type="dxa"/>
              <w:start w:w="80" w:type="dxa"/>
              <w:bottom w:w="80" w:type="dxa"/>
              <w:end w:w="80" w:type="dxa"/>
            </w:tcMar>
            <w:vAlign w:val="top"/>
          </w:tcPr>
          <w:p>
            <w:r>
              <w:rPr>
                <w:color w:val="1F2937"/>
                <w:sz w:val="17"/>
              </w:rPr>
              <w:t>/guides/vic/melbourne-accessibility-guide</w:t>
            </w:r>
          </w:p>
        </w:tc>
        <w:tc>
          <w:tcPr>
            <w:tcW w:type="dxa" w:w="1152"/>
            <w:tcMar>
              <w:top w:w="80" w:type="dxa"/>
              <w:start w:w="80" w:type="dxa"/>
              <w:bottom w:w="80" w:type="dxa"/>
              <w:end w:w="80" w:type="dxa"/>
            </w:tcMar>
            <w:vAlign w:val="top"/>
          </w:tcPr>
          <w:p>
            <w:r>
              <w:rPr>
                <w:color w:val="1F2937"/>
                <w:sz w:val="17"/>
              </w:rPr>
              <w:t>Capital launch</w:t>
            </w:r>
          </w:p>
        </w:tc>
        <w:tc>
          <w:tcPr>
            <w:tcW w:type="dxa" w:w="2736"/>
            <w:tcMar>
              <w:top w:w="80" w:type="dxa"/>
              <w:start w:w="80" w:type="dxa"/>
              <w:bottom w:w="80" w:type="dxa"/>
              <w:end w:w="80" w:type="dxa"/>
            </w:tcMar>
            <w:vAlign w:val="top"/>
          </w:tcPr>
          <w:p>
            <w:r>
              <w:rPr>
                <w:color w:val="1F2937"/>
                <w:sz w:val="17"/>
              </w:rPr>
              <w:t>Melbourne needs an access guide that explains the practical difference between trains, buses, trams, level-access stops, laneways, event crowds and CBD mobility maps.</w:t>
            </w:r>
          </w:p>
        </w:tc>
        <w:tc>
          <w:tcPr>
            <w:tcW w:type="dxa" w:w="1728"/>
            <w:tcMar>
              <w:top w:w="80" w:type="dxa"/>
              <w:start w:w="80" w:type="dxa"/>
              <w:bottom w:w="80" w:type="dxa"/>
              <w:end w:w="80" w:type="dxa"/>
            </w:tcMar>
            <w:vAlign w:val="top"/>
          </w:tcPr>
          <w:p>
            <w:r>
              <w:rPr>
                <w:color w:val="1F2937"/>
                <w:sz w:val="17"/>
              </w:rPr>
              <w:t>Build a CBD mobility loop from Southern Cross to Federation Square.; Verify accessible laneway dining routes.; Map quiet exits and low-crowd alternatives around major venues.</w:t>
            </w:r>
          </w:p>
        </w:tc>
      </w:tr>
      <w:tr>
        <w:trPr>
          <w:cantSplit/>
        </w:trPr>
        <w:tc>
          <w:tcPr>
            <w:tcW w:type="dxa" w:w="720"/>
            <w:tcMar>
              <w:top w:w="80" w:type="dxa"/>
              <w:start w:w="80" w:type="dxa"/>
              <w:bottom w:w="80" w:type="dxa"/>
              <w:end w:w="80" w:type="dxa"/>
            </w:tcMar>
            <w:vAlign w:val="top"/>
          </w:tcPr>
          <w:p>
            <w:r>
              <w:rPr>
                <w:color w:val="1F2937"/>
                <w:sz w:val="17"/>
              </w:rPr>
              <w:t>QLD</w:t>
            </w:r>
          </w:p>
        </w:tc>
        <w:tc>
          <w:tcPr>
            <w:tcW w:type="dxa" w:w="1152"/>
            <w:tcMar>
              <w:top w:w="80" w:type="dxa"/>
              <w:start w:w="80" w:type="dxa"/>
              <w:bottom w:w="80" w:type="dxa"/>
              <w:end w:w="80" w:type="dxa"/>
            </w:tcMar>
            <w:vAlign w:val="top"/>
          </w:tcPr>
          <w:p>
            <w:r>
              <w:rPr>
                <w:color w:val="1F2937"/>
                <w:sz w:val="17"/>
              </w:rPr>
              <w:t>Brisbane</w:t>
            </w:r>
          </w:p>
        </w:tc>
        <w:tc>
          <w:tcPr>
            <w:tcW w:type="dxa" w:w="1008"/>
            <w:tcMar>
              <w:top w:w="80" w:type="dxa"/>
              <w:start w:w="80" w:type="dxa"/>
              <w:bottom w:w="80" w:type="dxa"/>
              <w:end w:w="80" w:type="dxa"/>
            </w:tcMar>
            <w:vAlign w:val="top"/>
          </w:tcPr>
          <w:p>
            <w:r>
              <w:rPr>
                <w:color w:val="1F2937"/>
                <w:sz w:val="17"/>
              </w:rPr>
              <w:t>Capital</w:t>
            </w:r>
          </w:p>
        </w:tc>
        <w:tc>
          <w:tcPr>
            <w:tcW w:type="dxa" w:w="2304"/>
            <w:tcMar>
              <w:top w:w="80" w:type="dxa"/>
              <w:start w:w="80" w:type="dxa"/>
              <w:bottom w:w="80" w:type="dxa"/>
              <w:end w:w="80" w:type="dxa"/>
            </w:tcMar>
            <w:vAlign w:val="top"/>
          </w:tcPr>
          <w:p>
            <w:r>
              <w:rPr>
                <w:color w:val="1F2937"/>
                <w:sz w:val="17"/>
              </w:rPr>
              <w:t>/guides/qld/brisbane-accessibility-guide</w:t>
            </w:r>
          </w:p>
        </w:tc>
        <w:tc>
          <w:tcPr>
            <w:tcW w:type="dxa" w:w="1152"/>
            <w:tcMar>
              <w:top w:w="80" w:type="dxa"/>
              <w:start w:w="80" w:type="dxa"/>
              <w:bottom w:w="80" w:type="dxa"/>
              <w:end w:w="80" w:type="dxa"/>
            </w:tcMar>
            <w:vAlign w:val="top"/>
          </w:tcPr>
          <w:p>
            <w:r>
              <w:rPr>
                <w:color w:val="1F2937"/>
                <w:sz w:val="17"/>
              </w:rPr>
              <w:t>Capital launch</w:t>
            </w:r>
          </w:p>
        </w:tc>
        <w:tc>
          <w:tcPr>
            <w:tcW w:type="dxa" w:w="2736"/>
            <w:tcMar>
              <w:top w:w="80" w:type="dxa"/>
              <w:start w:w="80" w:type="dxa"/>
              <w:bottom w:w="80" w:type="dxa"/>
              <w:end w:w="80" w:type="dxa"/>
            </w:tcMar>
            <w:vAlign w:val="top"/>
          </w:tcPr>
          <w:p>
            <w:r>
              <w:rPr>
                <w:color w:val="1F2937"/>
                <w:sz w:val="17"/>
              </w:rPr>
              <w:t>A river city guide should connect trains, buses, CityCat-style river travel, bridges, South Bank, hospitals and event venues with heat-aware access planning.</w:t>
            </w:r>
          </w:p>
        </w:tc>
        <w:tc>
          <w:tcPr>
            <w:tcW w:type="dxa" w:w="1728"/>
            <w:tcMar>
              <w:top w:w="80" w:type="dxa"/>
              <w:start w:w="80" w:type="dxa"/>
              <w:bottom w:w="80" w:type="dxa"/>
              <w:end w:w="80" w:type="dxa"/>
            </w:tcMar>
            <w:vAlign w:val="top"/>
          </w:tcPr>
          <w:p>
            <w:r>
              <w:rPr>
                <w:color w:val="1F2937"/>
                <w:sz w:val="17"/>
              </w:rPr>
              <w:t>Create a South Bank accessible day route.; Map Roma Street and CBD interchange access details.; Verify riverfront access with heat, shade and seating notes.</w:t>
            </w:r>
          </w:p>
        </w:tc>
      </w:tr>
      <w:tr>
        <w:trPr>
          <w:cantSplit/>
        </w:trPr>
        <w:tc>
          <w:tcPr>
            <w:tcW w:type="dxa" w:w="720"/>
            <w:tcMar>
              <w:top w:w="80" w:type="dxa"/>
              <w:start w:w="80" w:type="dxa"/>
              <w:bottom w:w="80" w:type="dxa"/>
              <w:end w:w="80" w:type="dxa"/>
            </w:tcMar>
            <w:vAlign w:val="top"/>
          </w:tcPr>
          <w:p>
            <w:r>
              <w:rPr>
                <w:color w:val="1F2937"/>
                <w:sz w:val="17"/>
              </w:rPr>
              <w:t>SA</w:t>
            </w:r>
          </w:p>
        </w:tc>
        <w:tc>
          <w:tcPr>
            <w:tcW w:type="dxa" w:w="1152"/>
            <w:tcMar>
              <w:top w:w="80" w:type="dxa"/>
              <w:start w:w="80" w:type="dxa"/>
              <w:bottom w:w="80" w:type="dxa"/>
              <w:end w:w="80" w:type="dxa"/>
            </w:tcMar>
            <w:vAlign w:val="top"/>
          </w:tcPr>
          <w:p>
            <w:r>
              <w:rPr>
                <w:color w:val="1F2937"/>
                <w:sz w:val="17"/>
              </w:rPr>
              <w:t>Adelaide</w:t>
            </w:r>
          </w:p>
        </w:tc>
        <w:tc>
          <w:tcPr>
            <w:tcW w:type="dxa" w:w="1008"/>
            <w:tcMar>
              <w:top w:w="80" w:type="dxa"/>
              <w:start w:w="80" w:type="dxa"/>
              <w:bottom w:w="80" w:type="dxa"/>
              <w:end w:w="80" w:type="dxa"/>
            </w:tcMar>
            <w:vAlign w:val="top"/>
          </w:tcPr>
          <w:p>
            <w:r>
              <w:rPr>
                <w:color w:val="1F2937"/>
                <w:sz w:val="17"/>
              </w:rPr>
              <w:t>Capital</w:t>
            </w:r>
          </w:p>
        </w:tc>
        <w:tc>
          <w:tcPr>
            <w:tcW w:type="dxa" w:w="2304"/>
            <w:tcMar>
              <w:top w:w="80" w:type="dxa"/>
              <w:start w:w="80" w:type="dxa"/>
              <w:bottom w:w="80" w:type="dxa"/>
              <w:end w:w="80" w:type="dxa"/>
            </w:tcMar>
            <w:vAlign w:val="top"/>
          </w:tcPr>
          <w:p>
            <w:r>
              <w:rPr>
                <w:color w:val="1F2937"/>
                <w:sz w:val="17"/>
              </w:rPr>
              <w:t>/guides/sa/adelaide-accessibility-guide</w:t>
            </w:r>
          </w:p>
        </w:tc>
        <w:tc>
          <w:tcPr>
            <w:tcW w:type="dxa" w:w="1152"/>
            <w:tcMar>
              <w:top w:w="80" w:type="dxa"/>
              <w:start w:w="80" w:type="dxa"/>
              <w:bottom w:w="80" w:type="dxa"/>
              <w:end w:w="80" w:type="dxa"/>
            </w:tcMar>
            <w:vAlign w:val="top"/>
          </w:tcPr>
          <w:p>
            <w:r>
              <w:rPr>
                <w:color w:val="1F2937"/>
                <w:sz w:val="17"/>
              </w:rPr>
              <w:t>Capital launch</w:t>
            </w:r>
          </w:p>
        </w:tc>
        <w:tc>
          <w:tcPr>
            <w:tcW w:type="dxa" w:w="2736"/>
            <w:tcMar>
              <w:top w:w="80" w:type="dxa"/>
              <w:start w:w="80" w:type="dxa"/>
              <w:bottom w:w="80" w:type="dxa"/>
              <w:end w:w="80" w:type="dxa"/>
            </w:tcMar>
            <w:vAlign w:val="top"/>
          </w:tcPr>
          <w:p>
            <w:r>
              <w:rPr>
                <w:color w:val="1F2937"/>
                <w:sz w:val="17"/>
              </w:rPr>
              <w:t>Adelaide’s grid, parklands and festival calendar make it a strong guide for cultural access, quiet routes, tram/train/bus links and regional visitor planning.</w:t>
            </w:r>
          </w:p>
        </w:tc>
        <w:tc>
          <w:tcPr>
            <w:tcW w:type="dxa" w:w="1728"/>
            <w:tcMar>
              <w:top w:w="80" w:type="dxa"/>
              <w:start w:w="80" w:type="dxa"/>
              <w:bottom w:w="80" w:type="dxa"/>
              <w:end w:w="80" w:type="dxa"/>
            </w:tcMar>
            <w:vAlign w:val="top"/>
          </w:tcPr>
          <w:p>
            <w:r>
              <w:rPr>
                <w:color w:val="1F2937"/>
                <w:sz w:val="17"/>
              </w:rPr>
              <w:t>Map an Adelaide Festival access route.; Verify Rundle Mall and North Terrace accessible entries.; Create a quiet Adelaide city rest-stop list.</w:t>
            </w:r>
          </w:p>
        </w:tc>
      </w:tr>
      <w:tr>
        <w:trPr>
          <w:cantSplit/>
        </w:trPr>
        <w:tc>
          <w:tcPr>
            <w:tcW w:type="dxa" w:w="720"/>
            <w:tcMar>
              <w:top w:w="80" w:type="dxa"/>
              <w:start w:w="80" w:type="dxa"/>
              <w:bottom w:w="80" w:type="dxa"/>
              <w:end w:w="80" w:type="dxa"/>
            </w:tcMar>
            <w:vAlign w:val="top"/>
          </w:tcPr>
          <w:p>
            <w:r>
              <w:rPr>
                <w:color w:val="1F2937"/>
                <w:sz w:val="17"/>
              </w:rPr>
              <w:t>WA</w:t>
            </w:r>
          </w:p>
        </w:tc>
        <w:tc>
          <w:tcPr>
            <w:tcW w:type="dxa" w:w="1152"/>
            <w:tcMar>
              <w:top w:w="80" w:type="dxa"/>
              <w:start w:w="80" w:type="dxa"/>
              <w:bottom w:w="80" w:type="dxa"/>
              <w:end w:w="80" w:type="dxa"/>
            </w:tcMar>
            <w:vAlign w:val="top"/>
          </w:tcPr>
          <w:p>
            <w:r>
              <w:rPr>
                <w:color w:val="1F2937"/>
                <w:sz w:val="17"/>
              </w:rPr>
              <w:t>Perth</w:t>
            </w:r>
          </w:p>
        </w:tc>
        <w:tc>
          <w:tcPr>
            <w:tcW w:type="dxa" w:w="1008"/>
            <w:tcMar>
              <w:top w:w="80" w:type="dxa"/>
              <w:start w:w="80" w:type="dxa"/>
              <w:bottom w:w="80" w:type="dxa"/>
              <w:end w:w="80" w:type="dxa"/>
            </w:tcMar>
            <w:vAlign w:val="top"/>
          </w:tcPr>
          <w:p>
            <w:r>
              <w:rPr>
                <w:color w:val="1F2937"/>
                <w:sz w:val="17"/>
              </w:rPr>
              <w:t>Capital</w:t>
            </w:r>
          </w:p>
        </w:tc>
        <w:tc>
          <w:tcPr>
            <w:tcW w:type="dxa" w:w="2304"/>
            <w:tcMar>
              <w:top w:w="80" w:type="dxa"/>
              <w:start w:w="80" w:type="dxa"/>
              <w:bottom w:w="80" w:type="dxa"/>
              <w:end w:w="80" w:type="dxa"/>
            </w:tcMar>
            <w:vAlign w:val="top"/>
          </w:tcPr>
          <w:p>
            <w:r>
              <w:rPr>
                <w:color w:val="1F2937"/>
                <w:sz w:val="17"/>
              </w:rPr>
              <w:t>/guides/wa/perth-accessibility-guide</w:t>
            </w:r>
          </w:p>
        </w:tc>
        <w:tc>
          <w:tcPr>
            <w:tcW w:type="dxa" w:w="1152"/>
            <w:tcMar>
              <w:top w:w="80" w:type="dxa"/>
              <w:start w:w="80" w:type="dxa"/>
              <w:bottom w:w="80" w:type="dxa"/>
              <w:end w:w="80" w:type="dxa"/>
            </w:tcMar>
            <w:vAlign w:val="top"/>
          </w:tcPr>
          <w:p>
            <w:r>
              <w:rPr>
                <w:color w:val="1F2937"/>
                <w:sz w:val="17"/>
              </w:rPr>
              <w:t>Capital launch</w:t>
            </w:r>
          </w:p>
        </w:tc>
        <w:tc>
          <w:tcPr>
            <w:tcW w:type="dxa" w:w="2736"/>
            <w:tcMar>
              <w:top w:w="80" w:type="dxa"/>
              <w:start w:w="80" w:type="dxa"/>
              <w:bottom w:w="80" w:type="dxa"/>
              <w:end w:w="80" w:type="dxa"/>
            </w:tcMar>
            <w:vAlign w:val="top"/>
          </w:tcPr>
          <w:p>
            <w:r>
              <w:rPr>
                <w:color w:val="1F2937"/>
                <w:sz w:val="17"/>
              </w:rPr>
              <w:t>Perth requires a guide that links long-distance city travel, rail stations, riverfront areas, beaches, hospitals and accessible parking into realistic itineraries.</w:t>
            </w:r>
          </w:p>
        </w:tc>
        <w:tc>
          <w:tcPr>
            <w:tcW w:type="dxa" w:w="1728"/>
            <w:tcMar>
              <w:top w:w="80" w:type="dxa"/>
              <w:start w:w="80" w:type="dxa"/>
              <w:bottom w:w="80" w:type="dxa"/>
              <w:end w:w="80" w:type="dxa"/>
            </w:tcMar>
            <w:vAlign w:val="top"/>
          </w:tcPr>
          <w:p>
            <w:r>
              <w:rPr>
                <w:color w:val="1F2937"/>
                <w:sz w:val="17"/>
              </w:rPr>
              <w:t>Create a Perth CBD to Elizabeth Quay access loop.; Verify Optus Stadium and event-day transport access.; Map accessible beach infrastructure across metro beaches.</w:t>
            </w:r>
          </w:p>
        </w:tc>
      </w:tr>
      <w:tr>
        <w:trPr>
          <w:cantSplit/>
        </w:trPr>
        <w:tc>
          <w:tcPr>
            <w:tcW w:type="dxa" w:w="720"/>
            <w:tcMar>
              <w:top w:w="80" w:type="dxa"/>
              <w:start w:w="80" w:type="dxa"/>
              <w:bottom w:w="80" w:type="dxa"/>
              <w:end w:w="80" w:type="dxa"/>
            </w:tcMar>
            <w:vAlign w:val="top"/>
          </w:tcPr>
          <w:p>
            <w:r>
              <w:rPr>
                <w:color w:val="1F2937"/>
                <w:sz w:val="17"/>
              </w:rPr>
              <w:t>TAS</w:t>
            </w:r>
          </w:p>
        </w:tc>
        <w:tc>
          <w:tcPr>
            <w:tcW w:type="dxa" w:w="1152"/>
            <w:tcMar>
              <w:top w:w="80" w:type="dxa"/>
              <w:start w:w="80" w:type="dxa"/>
              <w:bottom w:w="80" w:type="dxa"/>
              <w:end w:w="80" w:type="dxa"/>
            </w:tcMar>
            <w:vAlign w:val="top"/>
          </w:tcPr>
          <w:p>
            <w:r>
              <w:rPr>
                <w:color w:val="1F2937"/>
                <w:sz w:val="17"/>
              </w:rPr>
              <w:t>Hobart</w:t>
            </w:r>
          </w:p>
        </w:tc>
        <w:tc>
          <w:tcPr>
            <w:tcW w:type="dxa" w:w="1008"/>
            <w:tcMar>
              <w:top w:w="80" w:type="dxa"/>
              <w:start w:w="80" w:type="dxa"/>
              <w:bottom w:w="80" w:type="dxa"/>
              <w:end w:w="80" w:type="dxa"/>
            </w:tcMar>
            <w:vAlign w:val="top"/>
          </w:tcPr>
          <w:p>
            <w:r>
              <w:rPr>
                <w:color w:val="1F2937"/>
                <w:sz w:val="17"/>
              </w:rPr>
              <w:t>Capital</w:t>
            </w:r>
          </w:p>
        </w:tc>
        <w:tc>
          <w:tcPr>
            <w:tcW w:type="dxa" w:w="2304"/>
            <w:tcMar>
              <w:top w:w="80" w:type="dxa"/>
              <w:start w:w="80" w:type="dxa"/>
              <w:bottom w:w="80" w:type="dxa"/>
              <w:end w:w="80" w:type="dxa"/>
            </w:tcMar>
            <w:vAlign w:val="top"/>
          </w:tcPr>
          <w:p>
            <w:r>
              <w:rPr>
                <w:color w:val="1F2937"/>
                <w:sz w:val="17"/>
              </w:rPr>
              <w:t>/guides/tas/hobart-accessibility-guide</w:t>
            </w:r>
          </w:p>
        </w:tc>
        <w:tc>
          <w:tcPr>
            <w:tcW w:type="dxa" w:w="1152"/>
            <w:tcMar>
              <w:top w:w="80" w:type="dxa"/>
              <w:start w:w="80" w:type="dxa"/>
              <w:bottom w:w="80" w:type="dxa"/>
              <w:end w:w="80" w:type="dxa"/>
            </w:tcMar>
            <w:vAlign w:val="top"/>
          </w:tcPr>
          <w:p>
            <w:r>
              <w:rPr>
                <w:color w:val="1F2937"/>
                <w:sz w:val="17"/>
              </w:rPr>
              <w:t>Capital launch</w:t>
            </w:r>
          </w:p>
        </w:tc>
        <w:tc>
          <w:tcPr>
            <w:tcW w:type="dxa" w:w="2736"/>
            <w:tcMar>
              <w:top w:w="80" w:type="dxa"/>
              <w:start w:w="80" w:type="dxa"/>
              <w:bottom w:w="80" w:type="dxa"/>
              <w:end w:w="80" w:type="dxa"/>
            </w:tcMar>
            <w:vAlign w:val="top"/>
          </w:tcPr>
          <w:p>
            <w:r>
              <w:rPr>
                <w:color w:val="1F2937"/>
                <w:sz w:val="17"/>
              </w:rPr>
              <w:t>Hobart’s hills, heritage buildings, waterfront and compact visitor core make it a guide where gradients and entrance details matter as much as destination lists.</w:t>
            </w:r>
          </w:p>
        </w:tc>
        <w:tc>
          <w:tcPr>
            <w:tcW w:type="dxa" w:w="1728"/>
            <w:tcMar>
              <w:top w:w="80" w:type="dxa"/>
              <w:start w:w="80" w:type="dxa"/>
              <w:bottom w:w="80" w:type="dxa"/>
              <w:end w:w="80" w:type="dxa"/>
            </w:tcMar>
            <w:vAlign w:val="top"/>
          </w:tcPr>
          <w:p>
            <w:r>
              <w:rPr>
                <w:color w:val="1F2937"/>
                <w:sz w:val="17"/>
              </w:rPr>
              <w:t>Map Hobart waterfront to Salamanca step-free options.; Create a hills and gradients warning layer for the CBD.; Verify museum, market and ferry-adjacent access details.</w:t>
            </w:r>
          </w:p>
        </w:tc>
      </w:tr>
      <w:tr>
        <w:trPr>
          <w:cantSplit/>
        </w:trPr>
        <w:tc>
          <w:tcPr>
            <w:tcW w:type="dxa" w:w="720"/>
            <w:tcMar>
              <w:top w:w="80" w:type="dxa"/>
              <w:start w:w="80" w:type="dxa"/>
              <w:bottom w:w="80" w:type="dxa"/>
              <w:end w:w="80" w:type="dxa"/>
            </w:tcMar>
            <w:vAlign w:val="top"/>
          </w:tcPr>
          <w:p>
            <w:r>
              <w:rPr>
                <w:color w:val="1F2937"/>
                <w:sz w:val="17"/>
              </w:rPr>
              <w:t>NT</w:t>
            </w:r>
          </w:p>
        </w:tc>
        <w:tc>
          <w:tcPr>
            <w:tcW w:type="dxa" w:w="1152"/>
            <w:tcMar>
              <w:top w:w="80" w:type="dxa"/>
              <w:start w:w="80" w:type="dxa"/>
              <w:bottom w:w="80" w:type="dxa"/>
              <w:end w:w="80" w:type="dxa"/>
            </w:tcMar>
            <w:vAlign w:val="top"/>
          </w:tcPr>
          <w:p>
            <w:r>
              <w:rPr>
                <w:color w:val="1F2937"/>
                <w:sz w:val="17"/>
              </w:rPr>
              <w:t>Darwin</w:t>
            </w:r>
          </w:p>
        </w:tc>
        <w:tc>
          <w:tcPr>
            <w:tcW w:type="dxa" w:w="1008"/>
            <w:tcMar>
              <w:top w:w="80" w:type="dxa"/>
              <w:start w:w="80" w:type="dxa"/>
              <w:bottom w:w="80" w:type="dxa"/>
              <w:end w:w="80" w:type="dxa"/>
            </w:tcMar>
            <w:vAlign w:val="top"/>
          </w:tcPr>
          <w:p>
            <w:r>
              <w:rPr>
                <w:color w:val="1F2937"/>
                <w:sz w:val="17"/>
              </w:rPr>
              <w:t>Capital</w:t>
            </w:r>
          </w:p>
        </w:tc>
        <w:tc>
          <w:tcPr>
            <w:tcW w:type="dxa" w:w="2304"/>
            <w:tcMar>
              <w:top w:w="80" w:type="dxa"/>
              <w:start w:w="80" w:type="dxa"/>
              <w:bottom w:w="80" w:type="dxa"/>
              <w:end w:w="80" w:type="dxa"/>
            </w:tcMar>
            <w:vAlign w:val="top"/>
          </w:tcPr>
          <w:p>
            <w:r>
              <w:rPr>
                <w:color w:val="1F2937"/>
                <w:sz w:val="17"/>
              </w:rPr>
              <w:t>/guides/nt/darwin-accessibility-guide</w:t>
            </w:r>
          </w:p>
        </w:tc>
        <w:tc>
          <w:tcPr>
            <w:tcW w:type="dxa" w:w="1152"/>
            <w:tcMar>
              <w:top w:w="80" w:type="dxa"/>
              <w:start w:w="80" w:type="dxa"/>
              <w:bottom w:w="80" w:type="dxa"/>
              <w:end w:w="80" w:type="dxa"/>
            </w:tcMar>
            <w:vAlign w:val="top"/>
          </w:tcPr>
          <w:p>
            <w:r>
              <w:rPr>
                <w:color w:val="1F2937"/>
                <w:sz w:val="17"/>
              </w:rPr>
              <w:t>Capital launch</w:t>
            </w:r>
          </w:p>
        </w:tc>
        <w:tc>
          <w:tcPr>
            <w:tcW w:type="dxa" w:w="2736"/>
            <w:tcMar>
              <w:top w:w="80" w:type="dxa"/>
              <w:start w:w="80" w:type="dxa"/>
              <w:bottom w:w="80" w:type="dxa"/>
              <w:end w:w="80" w:type="dxa"/>
            </w:tcMar>
            <w:vAlign w:val="top"/>
          </w:tcPr>
          <w:p>
            <w:r>
              <w:rPr>
                <w:color w:val="1F2937"/>
                <w:sz w:val="17"/>
              </w:rPr>
              <w:t>Darwin needs a heat-aware, wet-season-aware guide that connects buses, accessible taxis, waterfront spaces, cultural venues, parks and regional gateways.</w:t>
            </w:r>
          </w:p>
        </w:tc>
        <w:tc>
          <w:tcPr>
            <w:tcW w:type="dxa" w:w="1728"/>
            <w:tcMar>
              <w:top w:w="80" w:type="dxa"/>
              <w:start w:w="80" w:type="dxa"/>
              <w:bottom w:w="80" w:type="dxa"/>
              <w:end w:w="80" w:type="dxa"/>
            </w:tcMar>
            <w:vAlign w:val="top"/>
          </w:tcPr>
          <w:p>
            <w:r>
              <w:rPr>
                <w:color w:val="1F2937"/>
                <w:sz w:val="17"/>
              </w:rPr>
              <w:t>Create a Darwin Waterfront access and shade route.; Verify CBD to waterfront path surfaces and rest points.; Build a Top End visitor access checklist for heat, toilets and transport.</w:t>
            </w:r>
          </w:p>
        </w:tc>
      </w:tr>
    </w:tbl>
    <w:p>
      <w:pPr>
        <w:pStyle w:val="MapAbleSmall"/>
      </w:pPr>
      <w:r>
        <w:t>For the full regional rollout matrix, use the companion CSV file included with this guide pack.</w:t>
      </w:r>
    </w:p>
    <w:sectPr w:rsidR="00FC693F" w:rsidRPr="0006063C" w:rsidSect="00034616">
      <w:headerReference w:type="default" r:id="rId9"/>
      <w:footerReference w:type="default" r:id="rId10"/>
      <w:pgSz w:w="12240" w:h="15840"/>
      <w:pgMar w:top="936"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666666"/>
        <w:sz w:val="16"/>
      </w:rPr>
      <w:t>Draft guide pack | July 2026 | Verify local conditions before travel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
      <w:rPr>
        <w:color w:val="00467F"/>
        <w:sz w:val="17"/>
      </w:rPr>
      <w:t>MapAble Accessibility Guides | Australia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color w:val="1F293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pAbleTitle">
    <w:name w:val="MapAble Title"/>
    <w:rPr>
      <w:rFonts w:ascii="Aptos" w:hAnsi="Aptos" w:eastAsia="Aptos"/>
      <w:b/>
      <w:color w:val="003B73"/>
      <w:sz w:val="60"/>
    </w:rPr>
  </w:style>
  <w:style w:type="paragraph" w:customStyle="1" w:styleId="MapAbleSubtitle">
    <w:name w:val="MapAble Subtitle"/>
    <w:rPr>
      <w:rFonts w:ascii="Aptos" w:hAnsi="Aptos" w:eastAsia="Aptos"/>
      <w:b w:val="0"/>
      <w:color w:val="00467F"/>
      <w:sz w:val="30"/>
    </w:rPr>
  </w:style>
  <w:style w:type="paragraph" w:customStyle="1" w:styleId="MapAbleH1">
    <w:name w:val="MapAble H1"/>
    <w:pPr>
      <w:spacing w:before="160" w:after="100"/>
    </w:pPr>
    <w:rPr>
      <w:rFonts w:ascii="Aptos" w:hAnsi="Aptos" w:eastAsia="Aptos"/>
      <w:b/>
      <w:color w:val="003B73"/>
      <w:sz w:val="36"/>
    </w:rPr>
  </w:style>
  <w:style w:type="paragraph" w:customStyle="1" w:styleId="MapAbleH2">
    <w:name w:val="MapAble H2"/>
    <w:pPr>
      <w:spacing w:before="160" w:after="100"/>
    </w:pPr>
    <w:rPr>
      <w:rFonts w:ascii="Aptos" w:hAnsi="Aptos" w:eastAsia="Aptos"/>
      <w:b/>
      <w:color w:val="00467F"/>
      <w:sz w:val="27"/>
    </w:rPr>
  </w:style>
  <w:style w:type="paragraph" w:customStyle="1" w:styleId="MapAbleH3">
    <w:name w:val="MapAble H3"/>
    <w:pPr>
      <w:spacing w:before="160" w:after="100"/>
    </w:pPr>
    <w:rPr>
      <w:rFonts w:ascii="Aptos" w:hAnsi="Aptos" w:eastAsia="Aptos"/>
      <w:b/>
      <w:color w:val="003B73"/>
      <w:sz w:val="23"/>
    </w:rPr>
  </w:style>
  <w:style w:type="paragraph" w:customStyle="1" w:styleId="MapAbleBody">
    <w:name w:val="MapAble Body"/>
    <w:pPr>
      <w:spacing w:after="80" w:line="252" w:lineRule="auto"/>
    </w:pPr>
    <w:rPr>
      <w:rFonts w:ascii="Aptos" w:hAnsi="Aptos" w:eastAsia="Aptos"/>
      <w:b w:val="0"/>
      <w:color w:val="1F2937"/>
      <w:sz w:val="21"/>
    </w:rPr>
  </w:style>
  <w:style w:type="paragraph" w:customStyle="1" w:styleId="MapAbleSmall">
    <w:name w:val="MapAble Small"/>
    <w:pPr>
      <w:spacing w:after="40" w:line="240" w:lineRule="auto"/>
    </w:pPr>
    <w:rPr>
      <w:rFonts w:ascii="Aptos" w:hAnsi="Aptos" w:eastAsia="Aptos"/>
      <w:b w:val="0"/>
      <w:color w:val="1F2937"/>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tra.gov.au/en/research-reports/accessible-tourism-in-australia" TargetMode="External"/><Relationship Id="rId13" Type="http://schemas.openxmlformats.org/officeDocument/2006/relationships/hyperlink" Target="https://toiletmap.gov.au/" TargetMode="External"/><Relationship Id="rId14" Type="http://schemas.openxmlformats.org/officeDocument/2006/relationships/hyperlink" Target="https://www.disabilitygateway.gov.au/node/5041" TargetMode="External"/><Relationship Id="rId15" Type="http://schemas.openxmlformats.org/officeDocument/2006/relationships/hyperlink" Target="https://www.health.gov.au/our-work/companion-card" TargetMode="External"/><Relationship Id="rId16" Type="http://schemas.openxmlformats.org/officeDocument/2006/relationships/hyperlink" Target="https://www.health.gov.au/our-work/accessible-australia" TargetMode="External"/><Relationship Id="rId17" Type="http://schemas.openxmlformats.org/officeDocument/2006/relationships/hyperlink" Target="https://transportnsw.info/travel-info/using-public-transport/accessible-travel" TargetMode="External"/><Relationship Id="rId18" Type="http://schemas.openxmlformats.org/officeDocument/2006/relationships/hyperlink" Target="https://transport.vic.gov.au/plan-a-journey/accessible-travel" TargetMode="External"/><Relationship Id="rId19" Type="http://schemas.openxmlformats.org/officeDocument/2006/relationships/hyperlink" Target="https://translink.com.au/travel-with-us/accessibility" TargetMode="External"/><Relationship Id="rId20" Type="http://schemas.openxmlformats.org/officeDocument/2006/relationships/hyperlink" Target="https://www.transport.act.gov.au/travel-options/bus/accessible-travel" TargetMode="External"/><Relationship Id="rId21" Type="http://schemas.openxmlformats.org/officeDocument/2006/relationships/hyperlink" Target="https://www.adelaidemetro.com.au/how-to-use-public-transport/access-and-disability" TargetMode="External"/><Relationship Id="rId22" Type="http://schemas.openxmlformats.org/officeDocument/2006/relationships/hyperlink" Target="https://www.transperth.wa.gov.au/about/accessibility" TargetMode="External"/><Relationship Id="rId23" Type="http://schemas.openxmlformats.org/officeDocument/2006/relationships/hyperlink" Target="https://www.metrotas.com.au/travel-tips/disability-access/" TargetMode="External"/><Relationship Id="rId24" Type="http://schemas.openxmlformats.org/officeDocument/2006/relationships/hyperlink" Target="https://nt.gov.au/driving/public-transport-cycling/public-buses/darwin-and-palmerston-timetables-and-maps" TargetMode="External"/><Relationship Id="rId25" Type="http://schemas.openxmlformats.org/officeDocument/2006/relationships/hyperlink" Target="https://cdcnorthernterritory.com.au/travel-info/accessi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